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bookmarkStart w:id="0" w:name="_Hlk192572855"/>
      <w:bookmarkEnd w:id="0"/>
    </w:p>
    <w:p w14:paraId="3779AD0B" w14:textId="07ADAC88"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2C1665">
        <w:rPr>
          <w:rFonts w:ascii="Times New Roman" w:hAnsi="Times New Roman" w:cs="Times New Roman"/>
          <w:b/>
          <w:bCs/>
          <w:color w:val="000000"/>
          <w:szCs w:val="24"/>
        </w:rPr>
        <w:t>013/2025</w:t>
      </w:r>
    </w:p>
    <w:p w14:paraId="455CA79C" w14:textId="3151D6BE" w:rsidR="00F01720" w:rsidRPr="0003419D"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DOCUMENTO DE FORMALIZAÇÃO </w:t>
      </w:r>
      <w:r w:rsidRPr="0003419D">
        <w:rPr>
          <w:rFonts w:ascii="Times New Roman" w:hAnsi="Times New Roman" w:cs="Times New Roman"/>
          <w:b/>
          <w:bCs/>
          <w:szCs w:val="24"/>
          <w:lang w:val="pt"/>
        </w:rPr>
        <w:t xml:space="preserve">DE DEMANDA Nº </w:t>
      </w:r>
      <w:r w:rsidR="0003419D" w:rsidRPr="0003419D">
        <w:rPr>
          <w:rFonts w:ascii="Times New Roman" w:hAnsi="Times New Roman" w:cs="Times New Roman"/>
          <w:b/>
          <w:bCs/>
          <w:szCs w:val="24"/>
          <w:lang w:val="pt"/>
        </w:rPr>
        <w:t>020</w:t>
      </w:r>
      <w:r w:rsidRPr="0003419D">
        <w:rPr>
          <w:rFonts w:ascii="Times New Roman" w:hAnsi="Times New Roman" w:cs="Times New Roman"/>
          <w:b/>
          <w:bCs/>
          <w:szCs w:val="24"/>
          <w:lang w:val="pt"/>
        </w:rPr>
        <w:t>/2024</w:t>
      </w:r>
    </w:p>
    <w:p w14:paraId="0E96E032" w14:textId="2D3014CD"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03419D">
        <w:rPr>
          <w:rFonts w:ascii="Times New Roman" w:hAnsi="Times New Roman" w:cs="Times New Roman"/>
          <w:b/>
          <w:bCs/>
          <w:szCs w:val="24"/>
          <w:lang w:val="pt"/>
        </w:rPr>
        <w:t xml:space="preserve">PROCESSO ADMINISTRATIVO Nº </w:t>
      </w:r>
      <w:r w:rsidR="00591909" w:rsidRPr="0003419D">
        <w:rPr>
          <w:rFonts w:ascii="Times New Roman" w:hAnsi="Times New Roman" w:cs="Times New Roman"/>
          <w:b/>
          <w:bCs/>
          <w:szCs w:val="24"/>
          <w:lang w:val="pt"/>
        </w:rPr>
        <w:t>3456/2025</w:t>
      </w:r>
    </w:p>
    <w:p w14:paraId="4D238D71" w14:textId="4614186E"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w:t>
      </w:r>
      <w:r w:rsidR="00591909">
        <w:rPr>
          <w:rFonts w:ascii="Times New Roman" w:hAnsi="Times New Roman" w:cs="Times New Roman"/>
          <w:b/>
          <w:bCs/>
          <w:szCs w:val="24"/>
          <w:lang w:val="pt"/>
        </w:rPr>
        <w:t>0</w:t>
      </w:r>
      <w:r w:rsidR="0003419D">
        <w:rPr>
          <w:rFonts w:ascii="Times New Roman" w:hAnsi="Times New Roman" w:cs="Times New Roman"/>
          <w:b/>
          <w:bCs/>
          <w:szCs w:val="24"/>
          <w:lang w:val="pt"/>
        </w:rPr>
        <w:t>13</w:t>
      </w:r>
      <w:r w:rsidRPr="00C64F83">
        <w:rPr>
          <w:rFonts w:ascii="Times New Roman" w:hAnsi="Times New Roman" w:cs="Times New Roman"/>
          <w:b/>
          <w:bCs/>
          <w:szCs w:val="24"/>
          <w:lang w:val="pt"/>
        </w:rPr>
        <w:t>/202</w:t>
      </w:r>
      <w:r w:rsidR="00591909">
        <w:rPr>
          <w:rFonts w:ascii="Times New Roman" w:hAnsi="Times New Roman" w:cs="Times New Roman"/>
          <w:b/>
          <w:bCs/>
          <w:szCs w:val="24"/>
          <w:lang w:val="pt"/>
        </w:rPr>
        <w:t>5</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72138091"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B9595F">
        <w:rPr>
          <w:rFonts w:ascii="Times New Roman" w:hAnsi="Times New Roman"/>
          <w:color w:val="000000"/>
          <w:szCs w:val="24"/>
        </w:rPr>
        <w:t>18/03/2025</w:t>
      </w:r>
      <w:r w:rsidRPr="00B277ED">
        <w:rPr>
          <w:rFonts w:ascii="Times New Roman" w:hAnsi="Times New Roman"/>
          <w:color w:val="000000"/>
          <w:szCs w:val="24"/>
        </w:rPr>
        <w:t xml:space="preserve"> às</w:t>
      </w:r>
      <w:r w:rsidRPr="001734AE">
        <w:rPr>
          <w:rFonts w:ascii="Times New Roman" w:hAnsi="Times New Roman"/>
          <w:color w:val="000000"/>
          <w:szCs w:val="24"/>
        </w:rPr>
        <w:t xml:space="preserve"> 17:00 horas. Início da sessão pública no dia </w:t>
      </w:r>
      <w:r w:rsidR="00B9595F">
        <w:rPr>
          <w:rFonts w:ascii="Times New Roman" w:hAnsi="Times New Roman"/>
          <w:color w:val="000000"/>
          <w:szCs w:val="24"/>
        </w:rPr>
        <w:t>19/03/2025</w:t>
      </w:r>
      <w:r w:rsidRPr="001734AE">
        <w:rPr>
          <w:rFonts w:ascii="Times New Roman" w:hAnsi="Times New Roman"/>
          <w:color w:val="000000"/>
          <w:szCs w:val="24"/>
        </w:rPr>
        <w:t xml:space="preserve"> das 09:00 às 15:00 horas. O aviso e o recebimento da proposta estarão disponíveis a partir de </w:t>
      </w:r>
      <w:r w:rsidR="00B9595F">
        <w:rPr>
          <w:rFonts w:ascii="Times New Roman" w:hAnsi="Times New Roman"/>
          <w:color w:val="000000"/>
          <w:szCs w:val="24"/>
        </w:rPr>
        <w:t>13/03/2025</w:t>
      </w:r>
      <w:r w:rsidRPr="001734AE">
        <w:rPr>
          <w:rFonts w:ascii="Times New Roman" w:hAnsi="Times New Roman"/>
          <w:color w:val="000000"/>
          <w:szCs w:val="24"/>
        </w:rPr>
        <w:t xml:space="preserve"> </w:t>
      </w:r>
      <w:r w:rsidRPr="001734AE">
        <w:rPr>
          <w:rFonts w:ascii="Times New Roman" w:hAnsi="Times New Roman"/>
          <w:b/>
          <w:bCs/>
          <w:color w:val="000000"/>
          <w:szCs w:val="24"/>
        </w:rPr>
        <w:t xml:space="preserve">sendo a sessão pública online realizada das 09:00 às 15:00 horas, horário de Brasília no dia </w:t>
      </w:r>
      <w:r w:rsidR="00B9595F">
        <w:rPr>
          <w:rFonts w:ascii="Times New Roman" w:hAnsi="Times New Roman"/>
          <w:b/>
          <w:bCs/>
          <w:color w:val="000000"/>
          <w:szCs w:val="24"/>
        </w:rPr>
        <w:t>19/03/2025</w:t>
      </w:r>
      <w:r w:rsidRPr="001734AE">
        <w:rPr>
          <w:rFonts w:ascii="Times New Roman" w:hAnsi="Times New Roman"/>
          <w:color w:val="000000"/>
          <w:szCs w:val="24"/>
        </w:rPr>
        <w:t xml:space="preserve">, com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19BCFD6E" w14:textId="77777777" w:rsidR="00591909" w:rsidRDefault="00FF0C00" w:rsidP="004463F2">
      <w:pPr>
        <w:tabs>
          <w:tab w:val="left" w:pos="284"/>
        </w:tabs>
        <w:autoSpaceDE w:val="0"/>
        <w:autoSpaceDN w:val="0"/>
        <w:adjustRightInd w:val="0"/>
        <w:jc w:val="both"/>
      </w:pPr>
      <w:r w:rsidRPr="00C64F83">
        <w:rPr>
          <w:rFonts w:ascii="Times New Roman" w:hAnsi="Times New Roman" w:cs="Times New Roman"/>
          <w:szCs w:val="24"/>
          <w:lang w:val="pt"/>
        </w:rPr>
        <w:t xml:space="preserve">1.1. </w:t>
      </w:r>
      <w:r w:rsidR="004D374B">
        <w:rPr>
          <w:rFonts w:ascii="Times New Roman" w:hAnsi="Times New Roman" w:cs="Times New Roman"/>
          <w:szCs w:val="24"/>
        </w:rPr>
        <w:t>C</w:t>
      </w:r>
      <w:r w:rsidR="004D374B" w:rsidRPr="004D374B">
        <w:rPr>
          <w:rFonts w:ascii="Times New Roman" w:hAnsi="Times New Roman" w:cs="Times New Roman"/>
          <w:szCs w:val="24"/>
        </w:rPr>
        <w:t xml:space="preserve">ontratação de </w:t>
      </w:r>
      <w:r w:rsidR="00591909">
        <w:t>empresa para prestação de serviços de pintura interna e externa, incluindo a pintura dos portões e reparos nas paredes danificadas (causadas por umidade), nas Unidades de Tratamento de Água (</w:t>
      </w:r>
      <w:proofErr w:type="spellStart"/>
      <w:r w:rsidR="00591909">
        <w:t>UTAs</w:t>
      </w:r>
      <w:proofErr w:type="spellEnd"/>
      <w:r w:rsidR="00591909">
        <w:t>) 04 e 08 do SAAE, com fornecimento dos materiais necessários à execução dos serviços, conforme condições, quantidades e exigências estabelecidas neste instrumento.</w:t>
      </w:r>
    </w:p>
    <w:p w14:paraId="0C9BE869" w14:textId="54DC1275"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69680F4F" w14:textId="77777777" w:rsidR="00FF0C00" w:rsidRPr="00C64F83"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6395D32" w14:textId="52E0D54A" w:rsidR="00FF0C00" w:rsidRPr="0003419D" w:rsidRDefault="0003419D" w:rsidP="0003419D">
      <w:pPr>
        <w:tabs>
          <w:tab w:val="left" w:pos="284"/>
        </w:tabs>
        <w:autoSpaceDE w:val="0"/>
        <w:autoSpaceDN w:val="0"/>
        <w:adjustRightInd w:val="0"/>
        <w:spacing w:after="120"/>
        <w:jc w:val="both"/>
        <w:rPr>
          <w:rFonts w:ascii="Century Gothic" w:hAnsi="Century Gothic" w:cs="Arial"/>
          <w:b/>
          <w:bCs/>
          <w:szCs w:val="24"/>
        </w:rPr>
      </w:pPr>
      <w:r w:rsidRPr="0003419D">
        <w:t xml:space="preserve">O prazo de execução dos serviços será de 30 (trinta) dias, com início imediato em até </w:t>
      </w:r>
      <w:r w:rsidRPr="0003419D">
        <w:rPr>
          <w:b/>
          <w:bCs/>
        </w:rPr>
        <w:t>5 (cinco) dias</w:t>
      </w:r>
      <w:r w:rsidRPr="0003419D">
        <w:t xml:space="preserve"> após a emissão da nota de empenho e o pedido de compra</w:t>
      </w:r>
      <w:r w:rsidR="00CD3166" w:rsidRPr="0003419D">
        <w:t>,</w:t>
      </w:r>
      <w:r w:rsidR="00CD3166">
        <w:rPr>
          <w:rFonts w:ascii="Times New Roman" w:eastAsia="Times New Roman" w:hAnsi="Times New Roman" w:cs="Times New Roman"/>
          <w:bCs/>
          <w:iCs/>
          <w:szCs w:val="24"/>
          <w:lang w:eastAsia="pt-BR"/>
        </w:rPr>
        <w:t xml:space="preserve"> conforme termo de referência. </w:t>
      </w:r>
    </w:p>
    <w:p w14:paraId="41B93C94"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39429444"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R$ </w:t>
      </w:r>
      <w:r w:rsidR="0003419D">
        <w:rPr>
          <w:rFonts w:ascii="Times New Roman" w:eastAsia="Times New Roman" w:hAnsi="Times New Roman" w:cs="Times New Roman"/>
          <w:szCs w:val="24"/>
          <w:lang w:eastAsia="pt-BR"/>
        </w:rPr>
        <w:t>7.755,00</w:t>
      </w:r>
      <w:r w:rsidR="00C04DB1">
        <w:rPr>
          <w:rFonts w:ascii="Times New Roman" w:eastAsia="Times New Roman" w:hAnsi="Times New Roman" w:cs="Times New Roman"/>
          <w:szCs w:val="24"/>
          <w:lang w:eastAsia="pt-BR"/>
        </w:rPr>
        <w:t xml:space="preserve"> </w:t>
      </w:r>
      <w:r w:rsidR="00D95EC6" w:rsidRPr="00D95EC6">
        <w:rPr>
          <w:rFonts w:ascii="Times New Roman" w:eastAsia="Times New Roman" w:hAnsi="Times New Roman" w:cs="Times New Roman"/>
          <w:szCs w:val="24"/>
          <w:lang w:eastAsia="pt-BR"/>
        </w:rPr>
        <w:t>(</w:t>
      </w:r>
      <w:r w:rsidR="0003419D">
        <w:rPr>
          <w:rFonts w:ascii="Times New Roman" w:eastAsia="Times New Roman" w:hAnsi="Times New Roman" w:cs="Times New Roman"/>
          <w:szCs w:val="24"/>
          <w:lang w:eastAsia="pt-BR"/>
        </w:rPr>
        <w:t>sete</w:t>
      </w:r>
      <w:r w:rsidR="00D95EC6" w:rsidRPr="00D95EC6">
        <w:rPr>
          <w:rFonts w:ascii="Times New Roman" w:eastAsia="Times New Roman" w:hAnsi="Times New Roman" w:cs="Times New Roman"/>
          <w:szCs w:val="24"/>
          <w:lang w:eastAsia="pt-BR"/>
        </w:rPr>
        <w:t xml:space="preserve"> mil e </w:t>
      </w:r>
      <w:r w:rsidR="0003419D">
        <w:rPr>
          <w:rFonts w:ascii="Times New Roman" w:eastAsia="Times New Roman" w:hAnsi="Times New Roman" w:cs="Times New Roman"/>
          <w:szCs w:val="24"/>
          <w:lang w:eastAsia="pt-BR"/>
        </w:rPr>
        <w:t>setecentos e cinquenta e cinco</w:t>
      </w:r>
      <w:r w:rsidR="00D95EC6" w:rsidRPr="00D95EC6">
        <w:rPr>
          <w:rFonts w:ascii="Times New Roman" w:eastAsia="Times New Roman" w:hAnsi="Times New Roman" w:cs="Times New Roman"/>
          <w:szCs w:val="24"/>
          <w:lang w:eastAsia="pt-BR"/>
        </w:rPr>
        <w:t xml:space="preserve"> reais)</w:t>
      </w:r>
      <w:r w:rsidRPr="00C64F83">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12FB7ADB"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0</w:t>
      </w:r>
      <w:r w:rsidR="0053002D">
        <w:rPr>
          <w:rFonts w:ascii="Times New Roman" w:hAnsi="Times New Roman" w:cs="Times New Roman"/>
          <w:szCs w:val="24"/>
        </w:rPr>
        <w:t>1</w:t>
      </w:r>
      <w:r w:rsidRPr="00C64F83">
        <w:rPr>
          <w:rFonts w:ascii="Times New Roman" w:hAnsi="Times New Roman" w:cs="Times New Roman"/>
          <w:szCs w:val="24"/>
        </w:rPr>
        <w:t xml:space="preserve"> (</w:t>
      </w:r>
      <w:r w:rsidR="0053002D">
        <w:rPr>
          <w:rFonts w:ascii="Times New Roman" w:hAnsi="Times New Roman" w:cs="Times New Roman"/>
          <w:szCs w:val="24"/>
        </w:rPr>
        <w:t>um</w:t>
      </w:r>
      <w:r w:rsidRPr="00C64F83">
        <w:rPr>
          <w:rFonts w:ascii="Times New Roman" w:hAnsi="Times New Roman" w:cs="Times New Roman"/>
          <w:szCs w:val="24"/>
        </w:rPr>
        <w:t>) ite</w:t>
      </w:r>
      <w:r w:rsidR="0053002D">
        <w:rPr>
          <w:rFonts w:ascii="Times New Roman" w:hAnsi="Times New Roman" w:cs="Times New Roman"/>
          <w:szCs w:val="24"/>
        </w:rPr>
        <w:t>m</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834"/>
        <w:gridCol w:w="1276"/>
        <w:gridCol w:w="1134"/>
        <w:gridCol w:w="1348"/>
      </w:tblGrid>
      <w:tr w:rsidR="00F55AAA" w:rsidRPr="00E06C79" w14:paraId="1FDE5BE3" w14:textId="77777777" w:rsidTr="00F55AAA">
        <w:trPr>
          <w:trHeight w:val="786"/>
          <w:jc w:val="center"/>
        </w:trPr>
        <w:tc>
          <w:tcPr>
            <w:tcW w:w="839" w:type="dxa"/>
            <w:shd w:val="clear" w:color="auto" w:fill="auto"/>
          </w:tcPr>
          <w:p w14:paraId="4ECD4394"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ITEM</w:t>
            </w:r>
          </w:p>
        </w:tc>
        <w:tc>
          <w:tcPr>
            <w:tcW w:w="3834" w:type="dxa"/>
          </w:tcPr>
          <w:p w14:paraId="33A6564A"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DESCRIÇÃO</w:t>
            </w:r>
          </w:p>
        </w:tc>
        <w:tc>
          <w:tcPr>
            <w:tcW w:w="1276" w:type="dxa"/>
            <w:shd w:val="clear" w:color="auto" w:fill="auto"/>
          </w:tcPr>
          <w:p w14:paraId="0F492057"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 DE MEDIDA</w:t>
            </w:r>
          </w:p>
        </w:tc>
        <w:tc>
          <w:tcPr>
            <w:tcW w:w="1134" w:type="dxa"/>
            <w:shd w:val="clear" w:color="auto" w:fill="auto"/>
          </w:tcPr>
          <w:p w14:paraId="036A59B7"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QUANT.</w:t>
            </w:r>
          </w:p>
        </w:tc>
        <w:tc>
          <w:tcPr>
            <w:tcW w:w="1348" w:type="dxa"/>
          </w:tcPr>
          <w:p w14:paraId="2200661F" w14:textId="77777777" w:rsidR="00F55AAA" w:rsidRDefault="00F55AAA" w:rsidP="00317580">
            <w:pPr>
              <w:tabs>
                <w:tab w:val="left" w:pos="284"/>
              </w:tabs>
              <w:spacing w:after="120"/>
              <w:jc w:val="center"/>
              <w:rPr>
                <w:rFonts w:ascii="Century Gothic" w:hAnsi="Century Gothic" w:cs="Arial"/>
                <w:b/>
                <w:bCs/>
                <w:szCs w:val="24"/>
              </w:rPr>
            </w:pPr>
            <w:r>
              <w:rPr>
                <w:rFonts w:ascii="Century Gothic" w:hAnsi="Century Gothic" w:cs="Arial"/>
                <w:bCs/>
                <w:szCs w:val="24"/>
              </w:rPr>
              <w:t>VALOR</w:t>
            </w:r>
          </w:p>
          <w:p w14:paraId="045A8649" w14:textId="77777777" w:rsidR="00F55AAA" w:rsidRPr="00E06C79" w:rsidRDefault="00F55AAA" w:rsidP="00317580">
            <w:pPr>
              <w:tabs>
                <w:tab w:val="left" w:pos="284"/>
              </w:tabs>
              <w:spacing w:after="120"/>
              <w:jc w:val="center"/>
              <w:rPr>
                <w:rFonts w:ascii="Century Gothic" w:hAnsi="Century Gothic" w:cs="Arial"/>
                <w:b/>
                <w:bCs/>
                <w:szCs w:val="24"/>
              </w:rPr>
            </w:pPr>
            <w:r>
              <w:rPr>
                <w:rFonts w:ascii="Century Gothic" w:hAnsi="Century Gothic" w:cs="Arial"/>
                <w:bCs/>
                <w:szCs w:val="24"/>
              </w:rPr>
              <w:t>TOTAL</w:t>
            </w:r>
          </w:p>
        </w:tc>
      </w:tr>
      <w:tr w:rsidR="00F55AAA" w:rsidRPr="00E06C79" w14:paraId="782C1A96" w14:textId="77777777" w:rsidTr="00F55AAA">
        <w:trPr>
          <w:trHeight w:val="4872"/>
          <w:jc w:val="center"/>
        </w:trPr>
        <w:tc>
          <w:tcPr>
            <w:tcW w:w="839" w:type="dxa"/>
            <w:shd w:val="clear" w:color="auto" w:fill="auto"/>
          </w:tcPr>
          <w:p w14:paraId="3077E43D"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1</w:t>
            </w:r>
          </w:p>
        </w:tc>
        <w:tc>
          <w:tcPr>
            <w:tcW w:w="3834" w:type="dxa"/>
          </w:tcPr>
          <w:p w14:paraId="027BCAA9"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PINTURA EXTERNA DO PRÉDIO DAS UTAS 04 E 08;</w:t>
            </w:r>
          </w:p>
          <w:p w14:paraId="621A6858"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PINTURA INTERNA DO MURO DA UTA 08 COM TINTA À BASE DE ÁGUA;</w:t>
            </w:r>
          </w:p>
          <w:p w14:paraId="2A21E598"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PINTURA DOS PORTÕES E BARRADOS NA UTA 08 COM TINTA À BASE DE ÓLEO, NAS CORES PADRÃO DO SAAE;</w:t>
            </w:r>
          </w:p>
          <w:p w14:paraId="7171B8BB"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REPARO DE REBOCO DAS PAREDES DANIFICADAS;</w:t>
            </w:r>
          </w:p>
          <w:p w14:paraId="32C8C6D6"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FORNECIMENTO DOS MATERIAIS NECESSÁRIOS PARA A EXECUÇÃO DOS SERVIÇOS</w:t>
            </w:r>
            <w:r>
              <w:rPr>
                <w:rFonts w:ascii="Century Gothic" w:hAnsi="Century Gothic" w:cs="Arial"/>
                <w:bCs/>
                <w:szCs w:val="24"/>
              </w:rPr>
              <w:t>.</w:t>
            </w:r>
          </w:p>
        </w:tc>
        <w:tc>
          <w:tcPr>
            <w:tcW w:w="1276" w:type="dxa"/>
            <w:shd w:val="clear" w:color="auto" w:fill="auto"/>
          </w:tcPr>
          <w:p w14:paraId="5B80BE9B" w14:textId="77777777" w:rsidR="00F55AAA" w:rsidRPr="00E06C79" w:rsidRDefault="00F55AAA" w:rsidP="00317580">
            <w:pPr>
              <w:tabs>
                <w:tab w:val="left" w:pos="284"/>
              </w:tabs>
              <w:spacing w:after="120"/>
              <w:jc w:val="center"/>
              <w:rPr>
                <w:rFonts w:ascii="Century Gothic" w:hAnsi="Century Gothic" w:cs="Arial"/>
                <w:b/>
                <w:bCs/>
                <w:szCs w:val="24"/>
              </w:rPr>
            </w:pPr>
            <w:r>
              <w:rPr>
                <w:rFonts w:ascii="Century Gothic" w:hAnsi="Century Gothic" w:cs="Arial"/>
                <w:bCs/>
                <w:szCs w:val="24"/>
              </w:rPr>
              <w:t>METROS</w:t>
            </w:r>
          </w:p>
        </w:tc>
        <w:tc>
          <w:tcPr>
            <w:tcW w:w="1134" w:type="dxa"/>
            <w:shd w:val="clear" w:color="auto" w:fill="auto"/>
          </w:tcPr>
          <w:p w14:paraId="751D295B" w14:textId="77777777" w:rsidR="00F55AAA" w:rsidRPr="00B17D5E" w:rsidRDefault="00F55AAA" w:rsidP="00317580">
            <w:pPr>
              <w:spacing w:line="360" w:lineRule="auto"/>
              <w:jc w:val="center"/>
              <w:rPr>
                <w:rFonts w:ascii="Century Gothic" w:hAnsi="Century Gothic" w:cs="Arial"/>
                <w:b/>
                <w:bCs/>
                <w:szCs w:val="24"/>
              </w:rPr>
            </w:pPr>
            <w:r>
              <w:rPr>
                <w:rFonts w:ascii="Century Gothic" w:hAnsi="Century Gothic" w:cs="Arial"/>
                <w:bCs/>
                <w:szCs w:val="24"/>
              </w:rPr>
              <w:t>600M</w:t>
            </w:r>
            <w:r>
              <w:rPr>
                <w:rFonts w:ascii="Century Gothic" w:hAnsi="Century Gothic" w:cs="Arial"/>
                <w:bCs/>
                <w:szCs w:val="24"/>
                <w:vertAlign w:val="superscript"/>
              </w:rPr>
              <w:t>2</w:t>
            </w:r>
          </w:p>
        </w:tc>
        <w:tc>
          <w:tcPr>
            <w:tcW w:w="1348" w:type="dxa"/>
          </w:tcPr>
          <w:p w14:paraId="7AC87B38" w14:textId="77777777" w:rsidR="00F55AAA" w:rsidRPr="00B17D5E" w:rsidRDefault="00F55AAA" w:rsidP="00317580">
            <w:pPr>
              <w:spacing w:line="360" w:lineRule="auto"/>
              <w:jc w:val="both"/>
              <w:rPr>
                <w:rFonts w:ascii="Century Gothic" w:hAnsi="Century Gothic" w:cs="Arial"/>
                <w:b/>
                <w:bCs/>
                <w:szCs w:val="24"/>
              </w:rPr>
            </w:pPr>
            <w:r>
              <w:rPr>
                <w:rFonts w:ascii="Century Gothic" w:hAnsi="Century Gothic" w:cs="Arial"/>
                <w:bCs/>
                <w:szCs w:val="24"/>
              </w:rPr>
              <w:t>R$ 7.755,00</w:t>
            </w:r>
          </w:p>
        </w:tc>
      </w:tr>
    </w:tbl>
    <w:p w14:paraId="3AED396C" w14:textId="39C0B382" w:rsidR="0003419D" w:rsidRDefault="0003419D" w:rsidP="006D6966">
      <w:pPr>
        <w:autoSpaceDE w:val="0"/>
        <w:autoSpaceDN w:val="0"/>
        <w:adjustRightInd w:val="0"/>
        <w:spacing w:after="0" w:line="240" w:lineRule="auto"/>
        <w:rPr>
          <w:rFonts w:ascii="Times New Roman" w:hAnsi="Times New Roman" w:cs="Times New Roman"/>
          <w:color w:val="000000"/>
          <w:szCs w:val="24"/>
        </w:rPr>
      </w:pPr>
    </w:p>
    <w:p w14:paraId="30B362CF" w14:textId="77777777" w:rsidR="0003419D" w:rsidRDefault="0003419D" w:rsidP="006D6966">
      <w:pPr>
        <w:autoSpaceDE w:val="0"/>
        <w:autoSpaceDN w:val="0"/>
        <w:adjustRightInd w:val="0"/>
        <w:spacing w:after="0" w:line="240" w:lineRule="auto"/>
        <w:rPr>
          <w:rFonts w:ascii="Times New Roman" w:hAnsi="Times New Roman" w:cs="Times New Roman"/>
          <w:color w:val="000000"/>
          <w:szCs w:val="24"/>
        </w:rPr>
      </w:pPr>
    </w:p>
    <w:p w14:paraId="01AA6EC0" w14:textId="4A3EC9D2" w:rsidR="0003419D" w:rsidRPr="00C04DB1" w:rsidRDefault="0003419D" w:rsidP="006D6966">
      <w:pPr>
        <w:autoSpaceDE w:val="0"/>
        <w:autoSpaceDN w:val="0"/>
        <w:adjustRightInd w:val="0"/>
        <w:spacing w:after="0" w:line="240" w:lineRule="auto"/>
        <w:rPr>
          <w:rFonts w:ascii="Times New Roman" w:hAnsi="Times New Roman" w:cs="Times New Roman"/>
          <w:bCs/>
        </w:rPr>
      </w:pPr>
      <w:r w:rsidRPr="00C04DB1">
        <w:rPr>
          <w:rFonts w:ascii="Times New Roman" w:hAnsi="Times New Roman" w:cs="Times New Roman"/>
          <w:color w:val="000000"/>
          <w:szCs w:val="24"/>
        </w:rPr>
        <w:t xml:space="preserve">3.3 </w:t>
      </w:r>
      <w:r w:rsidRPr="00C04DB1">
        <w:rPr>
          <w:rFonts w:ascii="Times New Roman" w:eastAsia="Arial" w:hAnsi="Times New Roman" w:cs="Times New Roman"/>
          <w:bCs/>
          <w:szCs w:val="24"/>
        </w:rPr>
        <w:t>Fotos que seguem as c</w:t>
      </w:r>
      <w:r w:rsidRPr="00C04DB1">
        <w:rPr>
          <w:rFonts w:ascii="Times New Roman" w:hAnsi="Times New Roman" w:cs="Times New Roman"/>
          <w:bCs/>
        </w:rPr>
        <w:t>ores padrão do SAAE:</w:t>
      </w:r>
    </w:p>
    <w:p w14:paraId="65D16450" w14:textId="77777777" w:rsidR="00C04DB1" w:rsidRPr="00C04DB1" w:rsidRDefault="00C04DB1" w:rsidP="006D6966">
      <w:pPr>
        <w:autoSpaceDE w:val="0"/>
        <w:autoSpaceDN w:val="0"/>
        <w:adjustRightInd w:val="0"/>
        <w:spacing w:after="0" w:line="240" w:lineRule="auto"/>
        <w:rPr>
          <w:rFonts w:ascii="Times New Roman" w:hAnsi="Times New Roman" w:cs="Times New Roman"/>
          <w:bCs/>
        </w:rPr>
      </w:pPr>
    </w:p>
    <w:p w14:paraId="316EECBF" w14:textId="077D25F2" w:rsidR="0003419D" w:rsidRDefault="0003419D" w:rsidP="006D6966">
      <w:pPr>
        <w:autoSpaceDE w:val="0"/>
        <w:autoSpaceDN w:val="0"/>
        <w:adjustRightInd w:val="0"/>
        <w:spacing w:after="0" w:line="240" w:lineRule="auto"/>
        <w:rPr>
          <w:rFonts w:ascii="Century Gothic" w:hAnsi="Century Gothic"/>
          <w:bCs/>
        </w:rPr>
      </w:pPr>
    </w:p>
    <w:p w14:paraId="5DE541BF" w14:textId="77777777" w:rsidR="0003419D" w:rsidRPr="00FD3CC9" w:rsidRDefault="0003419D" w:rsidP="0003419D">
      <w:pPr>
        <w:rPr>
          <w:rFonts w:ascii="Century Gothic" w:eastAsia="Arial" w:hAnsi="Century Gothic" w:cs="Arial"/>
          <w:b/>
          <w:bCs/>
          <w:szCs w:val="24"/>
        </w:rPr>
      </w:pPr>
      <w:r>
        <w:rPr>
          <w:rFonts w:ascii="Century Gothic" w:hAnsi="Century Gothic"/>
          <w:bCs/>
        </w:rPr>
        <w:lastRenderedPageBreak/>
        <w:t>PORTÃO                                                   MURO</w:t>
      </w:r>
    </w:p>
    <w:p w14:paraId="3F1822D0" w14:textId="77777777" w:rsidR="0003419D" w:rsidRDefault="0003419D" w:rsidP="0003419D">
      <w:pPr>
        <w:pStyle w:val="NormalWeb"/>
        <w:rPr>
          <w:b/>
        </w:rPr>
      </w:pPr>
      <w:r w:rsidRPr="00EB46BD">
        <w:rPr>
          <w:b/>
          <w:noProof/>
        </w:rPr>
        <w:drawing>
          <wp:anchor distT="0" distB="0" distL="114300" distR="114300" simplePos="0" relativeHeight="251661312" behindDoc="0" locked="0" layoutInCell="1" allowOverlap="1" wp14:anchorId="16E59CCD" wp14:editId="01BD200B">
            <wp:simplePos x="0" y="0"/>
            <wp:positionH relativeFrom="margin">
              <wp:align>left</wp:align>
            </wp:positionH>
            <wp:positionV relativeFrom="paragraph">
              <wp:posOffset>421</wp:posOffset>
            </wp:positionV>
            <wp:extent cx="2466975" cy="1387689"/>
            <wp:effectExtent l="0" t="0" r="0" b="31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3876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sidRPr="002C3591">
        <w:rPr>
          <w:noProof/>
        </w:rPr>
        <w:drawing>
          <wp:inline distT="0" distB="0" distL="0" distR="0" wp14:anchorId="4F8308FB" wp14:editId="3A911E65">
            <wp:extent cx="2490898" cy="1401148"/>
            <wp:effectExtent l="0" t="0" r="5080"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6574" cy="1421216"/>
                    </a:xfrm>
                    <a:prstGeom prst="rect">
                      <a:avLst/>
                    </a:prstGeom>
                    <a:noFill/>
                    <a:ln>
                      <a:noFill/>
                    </a:ln>
                  </pic:spPr>
                </pic:pic>
              </a:graphicData>
            </a:graphic>
          </wp:inline>
        </w:drawing>
      </w:r>
    </w:p>
    <w:p w14:paraId="1BFC6B05" w14:textId="77777777" w:rsidR="0003419D" w:rsidRPr="002331B6" w:rsidRDefault="0003419D" w:rsidP="0003419D">
      <w:pPr>
        <w:pStyle w:val="NormalWeb"/>
        <w:rPr>
          <w:rFonts w:ascii="Century Gothic" w:hAnsi="Century Gothic"/>
          <w:bCs/>
        </w:rPr>
      </w:pPr>
      <w:r>
        <w:rPr>
          <w:b/>
        </w:rPr>
        <w:t xml:space="preserve">              </w:t>
      </w:r>
      <w:r w:rsidRPr="002331B6">
        <w:rPr>
          <w:rFonts w:ascii="Century Gothic" w:hAnsi="Century Gothic"/>
          <w:bCs/>
        </w:rPr>
        <w:t xml:space="preserve"> PARTE EXTERNA DO PRÉDIO</w:t>
      </w:r>
    </w:p>
    <w:p w14:paraId="3DA2500B" w14:textId="77777777" w:rsidR="0003419D" w:rsidRPr="00EB46BD" w:rsidRDefault="0003419D" w:rsidP="0003419D">
      <w:pPr>
        <w:pStyle w:val="NormalWeb"/>
      </w:pPr>
      <w:r>
        <w:rPr>
          <w:b/>
        </w:rPr>
        <w:tab/>
      </w:r>
      <w:r w:rsidRPr="002C3591">
        <w:rPr>
          <w:noProof/>
        </w:rPr>
        <w:drawing>
          <wp:inline distT="0" distB="0" distL="0" distR="0" wp14:anchorId="1F0F7840" wp14:editId="2F84F54F">
            <wp:extent cx="2982994" cy="1677953"/>
            <wp:effectExtent l="0" t="0" r="825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3603" cy="1695171"/>
                    </a:xfrm>
                    <a:prstGeom prst="rect">
                      <a:avLst/>
                    </a:prstGeom>
                    <a:noFill/>
                    <a:ln>
                      <a:noFill/>
                    </a:ln>
                  </pic:spPr>
                </pic:pic>
              </a:graphicData>
            </a:graphic>
          </wp:inline>
        </w:drawing>
      </w:r>
    </w:p>
    <w:p w14:paraId="67255E1F" w14:textId="77777777" w:rsidR="0003419D" w:rsidRDefault="0003419D"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C64F83"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036C1C" w:rsidRDefault="002B2C6E" w:rsidP="004E6797">
      <w:pPr>
        <w:pStyle w:val="PargrafodaLista"/>
        <w:numPr>
          <w:ilvl w:val="1"/>
          <w:numId w:val="9"/>
        </w:numPr>
        <w:tabs>
          <w:tab w:val="left" w:pos="426"/>
        </w:tabs>
        <w:jc w:val="both"/>
        <w:rPr>
          <w:rFonts w:ascii="Times New Roman" w:hAnsi="Times New Roman"/>
          <w:szCs w:val="24"/>
        </w:rPr>
      </w:pPr>
      <w:r w:rsidRPr="00036C1C">
        <w:rPr>
          <w:rFonts w:ascii="Times New Roman" w:hAnsi="Times New Roman"/>
          <w:bCs/>
          <w:szCs w:val="24"/>
          <w:u w:val="single"/>
        </w:rPr>
        <w:t>Esta dispensa é destinada exclusivamente às microempresas e empresas de pequeno porte e equiparados (MEI)</w:t>
      </w:r>
      <w:r w:rsidRPr="00036C1C">
        <w:rPr>
          <w:rFonts w:ascii="Times New Roman" w:hAnsi="Times New Roman"/>
          <w:szCs w:val="24"/>
        </w:rPr>
        <w:t>, nos termos do art. 48 da Lei Complementar nº 123, de 14 de dezembro de 2006 e suas alterações e art. 11 do Decreto Municipal nº 3.132/2024</w:t>
      </w:r>
      <w:r w:rsidR="004E6797" w:rsidRPr="00036C1C">
        <w:rPr>
          <w:rFonts w:ascii="Times New Roman" w:hAnsi="Times New Roman"/>
          <w:szCs w:val="24"/>
        </w:rPr>
        <w:t>.</w:t>
      </w:r>
      <w:r w:rsidR="000229BC" w:rsidRPr="00036C1C">
        <w:rPr>
          <w:rFonts w:ascii="Times New Roman" w:hAnsi="Times New Roman"/>
          <w:szCs w:val="24"/>
        </w:rPr>
        <w:t xml:space="preserve"> </w:t>
      </w:r>
    </w:p>
    <w:p w14:paraId="45E67F46" w14:textId="1A6C33C5" w:rsidR="000229BC" w:rsidRPr="00C64F83" w:rsidRDefault="000229BC" w:rsidP="000229BC">
      <w:pPr>
        <w:tabs>
          <w:tab w:val="left" w:pos="426"/>
        </w:tabs>
        <w:ind w:left="851"/>
        <w:jc w:val="both"/>
        <w:rPr>
          <w:rFonts w:ascii="Times New Roman" w:hAnsi="Times New Roman" w:cs="Times New Roman"/>
          <w:b/>
          <w:bCs/>
          <w:szCs w:val="24"/>
        </w:rPr>
      </w:pPr>
      <w:r w:rsidRPr="00036C1C">
        <w:rPr>
          <w:rFonts w:ascii="Times New Roman" w:hAnsi="Times New Roman" w:cs="Times New Roman"/>
          <w:szCs w:val="24"/>
        </w:rPr>
        <w:t>4.1.1</w:t>
      </w:r>
      <w:r w:rsidR="008E2EAA" w:rsidRPr="00036C1C">
        <w:rPr>
          <w:rFonts w:ascii="Times New Roman" w:hAnsi="Times New Roman" w:cs="Times New Roman"/>
          <w:szCs w:val="24"/>
        </w:rPr>
        <w:t>.</w:t>
      </w:r>
      <w:r w:rsidRPr="00036C1C">
        <w:rPr>
          <w:rFonts w:ascii="Times New Roman" w:hAnsi="Times New Roman" w:cs="Times New Roman"/>
          <w:szCs w:val="24"/>
        </w:rPr>
        <w:t xml:space="preserve"> </w:t>
      </w:r>
      <w:r w:rsidRPr="009E173D">
        <w:rPr>
          <w:rFonts w:ascii="Times New Roman" w:hAnsi="Times New Roman" w:cs="Times New Roman"/>
          <w:b/>
          <w:bCs/>
          <w:szCs w:val="24"/>
        </w:rPr>
        <w:t xml:space="preserve">Neste certame </w:t>
      </w:r>
      <w:r w:rsidRPr="009E173D">
        <w:rPr>
          <w:rFonts w:ascii="Times New Roman" w:hAnsi="Times New Roman" w:cs="Times New Roman"/>
          <w:b/>
          <w:bCs/>
          <w:szCs w:val="24"/>
          <w:u w:val="single"/>
        </w:rPr>
        <w:t xml:space="preserve">será concedido </w:t>
      </w:r>
      <w:r w:rsidR="0099216E" w:rsidRPr="009E173D">
        <w:rPr>
          <w:rFonts w:ascii="Times New Roman" w:hAnsi="Times New Roman" w:cs="Times New Roman"/>
          <w:b/>
          <w:bCs/>
          <w:szCs w:val="24"/>
          <w:u w:val="single"/>
        </w:rPr>
        <w:t>exclusividade</w:t>
      </w:r>
      <w:r w:rsidRPr="009E173D">
        <w:rPr>
          <w:rFonts w:ascii="Times New Roman" w:hAnsi="Times New Roman" w:cs="Times New Roman"/>
          <w:b/>
          <w:bCs/>
          <w:szCs w:val="24"/>
          <w:u w:val="single"/>
        </w:rPr>
        <w:t xml:space="preserve"> </w:t>
      </w:r>
      <w:r w:rsidR="0099216E" w:rsidRPr="009E173D">
        <w:rPr>
          <w:rFonts w:ascii="Times New Roman" w:hAnsi="Times New Roman" w:cs="Times New Roman"/>
          <w:b/>
          <w:bCs/>
          <w:szCs w:val="24"/>
          <w:u w:val="single"/>
        </w:rPr>
        <w:t>para</w:t>
      </w:r>
      <w:r w:rsidRPr="009E173D">
        <w:rPr>
          <w:rFonts w:ascii="Times New Roman" w:hAnsi="Times New Roman" w:cs="Times New Roman"/>
          <w:b/>
          <w:bCs/>
          <w:szCs w:val="24"/>
          <w:u w:val="single"/>
        </w:rPr>
        <w:t xml:space="preserve"> contratação de Microempresas, Empresas de Pequeno Porte e Equiparados sediados no Município de São Gabriel do Oeste</w:t>
      </w:r>
      <w:r w:rsidRPr="009E173D">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lastRenderedPageBreak/>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lastRenderedPageBreak/>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lastRenderedPageBreak/>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C64F83">
        <w:rPr>
          <w:rFonts w:ascii="Times New Roman" w:hAnsi="Times New Roman" w:cs="Times New Roman"/>
          <w:szCs w:val="24"/>
        </w:rPr>
        <w:t>arts</w:t>
      </w:r>
      <w:proofErr w:type="spellEnd"/>
      <w:r w:rsidRPr="00C64F83">
        <w:rPr>
          <w:rFonts w:ascii="Times New Roman" w:hAnsi="Times New Roman" w:cs="Times New Roman"/>
          <w:szCs w:val="24"/>
        </w:rPr>
        <w:t>.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1"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1"/>
      <w:r w:rsidRPr="00C64F83">
        <w:rPr>
          <w:rFonts w:ascii="Times New Roman" w:eastAsia="Times New Roman" w:hAnsi="Times New Roman" w:cs="Times New Roman"/>
          <w:szCs w:val="24"/>
          <w:lang w:val="pt" w:eastAsia="pt-BR"/>
        </w:rPr>
        <w:t xml:space="preserve">contados da data de divulgação no site oficial do Município </w:t>
      </w:r>
      <w:hyperlink r:id="rId11"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12"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lastRenderedPageBreak/>
        <w:t xml:space="preserve">5.1.2. O fornecedor interessado, após a divulgação do Aviso de Contratação Direta, encaminhará a sua proposta, por meio eletrônico no Portal </w:t>
      </w:r>
      <w:hyperlink r:id="rId13"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7.2.2. A negociação poderá ser feita com os demais fornecedores classificados, exclusivamente por meio do sistema, respeitada a ordem de classificação, quando o </w:t>
      </w:r>
      <w:r w:rsidRPr="00C64F83">
        <w:rPr>
          <w:rFonts w:ascii="Times New Roman" w:hAnsi="Times New Roman" w:cs="Times New Roman"/>
          <w:szCs w:val="24"/>
        </w:rPr>
        <w:lastRenderedPageBreak/>
        <w:t>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4">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5">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6">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lastRenderedPageBreak/>
        <w:t xml:space="preserve"> </w:t>
      </w:r>
      <w:bookmarkStart w:id="2"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2"/>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 xml:space="preserve">No caso de inabilitação, haverá nova verificação, pelo sistema, da eventual ocorrência do empate ficto, previsto nos </w:t>
      </w:r>
      <w:proofErr w:type="spellStart"/>
      <w:r w:rsidRPr="00C64F83">
        <w:rPr>
          <w:rFonts w:ascii="Times New Roman" w:hAnsi="Times New Roman"/>
          <w:color w:val="000000"/>
          <w:szCs w:val="24"/>
        </w:rPr>
        <w:t>arts</w:t>
      </w:r>
      <w:proofErr w:type="spellEnd"/>
      <w:r w:rsidRPr="00C64F83">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 xml:space="preserve">Em se tratando de microempreendedor individual – MEI: Certificado da Condição de Microempreendedor Individual - CCMEI, cuja aceitação ficará condicionada à verificação da autenticidade no sítio </w:t>
      </w:r>
      <w:hyperlink r:id="rId17">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C64F83" w:rsidRDefault="002B2C6E" w:rsidP="002B2C6E">
      <w:pPr>
        <w:pStyle w:val="PargrafodaLista"/>
        <w:spacing w:line="276" w:lineRule="auto"/>
        <w:ind w:left="0"/>
        <w:rPr>
          <w:rFonts w:ascii="Times New Roman" w:hAnsi="Times New Roman"/>
          <w:szCs w:val="24"/>
          <w:u w:val="single"/>
        </w:rPr>
      </w:pPr>
    </w:p>
    <w:p w14:paraId="3FFAA7E8" w14:textId="581B3B05" w:rsidR="002B2C6E" w:rsidRPr="00C64F83"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C64F83">
        <w:rPr>
          <w:rFonts w:ascii="Times New Roman" w:hAnsi="Times New Roman" w:cs="Times New Roman"/>
          <w:szCs w:val="24"/>
        </w:rPr>
        <w:lastRenderedPageBreak/>
        <w:t>8.</w:t>
      </w:r>
      <w:r w:rsidR="0026736A" w:rsidRPr="00C64F83">
        <w:rPr>
          <w:rFonts w:ascii="Times New Roman" w:hAnsi="Times New Roman" w:cs="Times New Roman"/>
          <w:szCs w:val="24"/>
        </w:rPr>
        <w:t>5.3.</w:t>
      </w:r>
      <w:r w:rsidRPr="00C64F83">
        <w:rPr>
          <w:rFonts w:ascii="Times New Roman" w:hAnsi="Times New Roman" w:cs="Times New Roman"/>
          <w:szCs w:val="24"/>
        </w:rPr>
        <w:t xml:space="preserve"> </w:t>
      </w:r>
      <w:r w:rsidR="00CA351B" w:rsidRPr="00C64F83">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C64F8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C64F8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w:t>
      </w:r>
      <w:r w:rsidR="00367639">
        <w:rPr>
          <w:rFonts w:ascii="Times New Roman" w:hAnsi="Times New Roman"/>
          <w:color w:val="auto"/>
          <w:sz w:val="24"/>
          <w:szCs w:val="24"/>
          <w:lang w:val="pt"/>
        </w:rPr>
        <w:t>II</w:t>
      </w:r>
      <w:r w:rsidRPr="00C64F83">
        <w:rPr>
          <w:rFonts w:ascii="Times New Roman" w:hAnsi="Times New Roman"/>
          <w:color w:val="auto"/>
          <w:sz w:val="24"/>
          <w:szCs w:val="24"/>
          <w:lang w:val="pt"/>
        </w:rPr>
        <w:t>)</w:t>
      </w:r>
      <w:r w:rsidRPr="00C64F83">
        <w:rPr>
          <w:rFonts w:ascii="Times New Roman" w:hAnsi="Times New Roman"/>
          <w:b/>
          <w:color w:val="auto"/>
          <w:sz w:val="24"/>
          <w:szCs w:val="24"/>
        </w:rPr>
        <w:t>;</w:t>
      </w:r>
    </w:p>
    <w:p w14:paraId="35EB7620" w14:textId="6E7BAC7A"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 xml:space="preserve">Declaração de ME/EPP (Anexo </w:t>
      </w:r>
      <w:r w:rsidR="00367639">
        <w:rPr>
          <w:rFonts w:ascii="Times New Roman" w:hAnsi="Times New Roman"/>
          <w:color w:val="auto"/>
          <w:sz w:val="24"/>
          <w:szCs w:val="24"/>
          <w:lang w:val="pt"/>
        </w:rPr>
        <w:t>I</w:t>
      </w:r>
      <w:r w:rsidRPr="00C64F83">
        <w:rPr>
          <w:rFonts w:ascii="Times New Roman" w:hAnsi="Times New Roman"/>
          <w:color w:val="auto"/>
          <w:sz w:val="24"/>
          <w:szCs w:val="24"/>
          <w:lang w:val="pt"/>
        </w:rPr>
        <w:t>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8</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7F4C7F6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9</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0</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66027CB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1</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3EACFA74"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2</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3</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4</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6939C91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5</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6162D5" w:rsidRPr="00C64F83">
        <w:rPr>
          <w:rFonts w:ascii="Times New Roman" w:hAnsi="Times New Roman"/>
          <w:szCs w:val="24"/>
        </w:rPr>
        <w:t>6</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7</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lastRenderedPageBreak/>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8"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w:t>
      </w:r>
      <w:proofErr w:type="spellStart"/>
      <w:r w:rsidRPr="00C64F83">
        <w:rPr>
          <w:rFonts w:ascii="Times New Roman" w:hAnsi="Times New Roman"/>
          <w:color w:val="000000"/>
          <w:szCs w:val="24"/>
        </w:rPr>
        <w:t>Ceis</w:t>
      </w:r>
      <w:proofErr w:type="spellEnd"/>
      <w:r w:rsidRPr="00C64F83">
        <w:rPr>
          <w:rFonts w:ascii="Times New Roman" w:hAnsi="Times New Roman"/>
          <w:color w:val="000000"/>
          <w:szCs w:val="24"/>
        </w:rPr>
        <w:t>) e o Cadastro Nacional de Empresas Punidas (</w:t>
      </w:r>
      <w:proofErr w:type="spellStart"/>
      <w:r w:rsidRPr="00C64F83">
        <w:rPr>
          <w:rFonts w:ascii="Times New Roman" w:hAnsi="Times New Roman"/>
          <w:color w:val="000000"/>
          <w:szCs w:val="24"/>
        </w:rPr>
        <w:t>Cnep</w:t>
      </w:r>
      <w:proofErr w:type="spellEnd"/>
      <w:r w:rsidRPr="00C64F83">
        <w:rPr>
          <w:rFonts w:ascii="Times New Roman" w:hAnsi="Times New Roman"/>
          <w:color w:val="000000"/>
          <w:szCs w:val="24"/>
        </w:rPr>
        <w:t>),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w:t>
      </w:r>
      <w:proofErr w:type="gramStart"/>
      <w:r w:rsidRPr="00C64F83">
        <w:rPr>
          <w:rFonts w:ascii="Times New Roman" w:hAnsi="Times New Roman"/>
          <w:bCs/>
          <w:color w:val="000000"/>
          <w:szCs w:val="24"/>
        </w:rPr>
        <w:t>ou Positiva</w:t>
      </w:r>
      <w:proofErr w:type="gramEnd"/>
      <w:r w:rsidRPr="00C64F83">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w:t>
      </w:r>
      <w:proofErr w:type="gramStart"/>
      <w:r w:rsidRPr="00C64F83">
        <w:rPr>
          <w:rFonts w:ascii="Times New Roman" w:hAnsi="Times New Roman"/>
          <w:bCs/>
          <w:color w:val="000000"/>
          <w:szCs w:val="24"/>
        </w:rPr>
        <w:t>ou Positiva</w:t>
      </w:r>
      <w:proofErr w:type="gramEnd"/>
      <w:r w:rsidRPr="00C64F83">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w:t>
      </w:r>
      <w:r w:rsidRPr="00C64F83">
        <w:rPr>
          <w:rFonts w:ascii="Times New Roman" w:hAnsi="Times New Roman" w:cs="Times New Roman"/>
          <w:szCs w:val="24"/>
        </w:rPr>
        <w:lastRenderedPageBreak/>
        <w:t xml:space="preserve">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w:t>
      </w:r>
      <w:proofErr w:type="gramStart"/>
      <w:r w:rsidRPr="00C64F83">
        <w:rPr>
          <w:rFonts w:ascii="Times New Roman" w:hAnsi="Times New Roman"/>
          <w:szCs w:val="24"/>
        </w:rPr>
        <w:t>100)/</w:t>
      </w:r>
      <w:proofErr w:type="gramEnd"/>
      <w:r w:rsidRPr="00C64F83">
        <w:rPr>
          <w:rFonts w:ascii="Times New Roman" w:hAnsi="Times New Roman"/>
          <w:szCs w:val="24"/>
        </w:rPr>
        <w:t>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lastRenderedPageBreak/>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F20E48A"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39D719FE"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 xml:space="preserve">Operação e Manutenção do Sistema de Água </w:t>
            </w:r>
            <w:r w:rsidR="0074794D" w:rsidRPr="00C64F83">
              <w:rPr>
                <w:rFonts w:ascii="Times New Roman" w:hAnsi="Times New Roman" w:cs="Times New Roman"/>
                <w:szCs w:val="24"/>
              </w:rPr>
              <w:t>-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3283664A"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01FC5AD2"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OUTROS SERVIÇOS DE TERCEIROS - PESSOA JURÍDICA</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3"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lastRenderedPageBreak/>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9"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20"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21"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22"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3"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lastRenderedPageBreak/>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4"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C64F83">
        <w:rPr>
          <w:rFonts w:ascii="Times New Roman" w:hAnsi="Times New Roman" w:cs="Times New Roman"/>
          <w:szCs w:val="24"/>
        </w:rPr>
        <w:t>informad</w:t>
      </w:r>
      <w:r w:rsidR="007934F2" w:rsidRPr="00C64F83">
        <w:rPr>
          <w:rFonts w:ascii="Times New Roman" w:hAnsi="Times New Roman" w:cs="Times New Roman"/>
          <w:szCs w:val="24"/>
        </w:rPr>
        <w:t>o</w:t>
      </w:r>
      <w:proofErr w:type="spellEnd"/>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5"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4" w:name="_tyjcwt"/>
      <w:bookmarkEnd w:id="4"/>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6"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7"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8"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9"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30"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C64F83">
        <w:rPr>
          <w:rFonts w:ascii="Times New Roman" w:eastAsia="Century Gothic" w:hAnsi="Times New Roman" w:cs="Times New Roman"/>
          <w:szCs w:val="24"/>
        </w:rPr>
        <w:lastRenderedPageBreak/>
        <w:t>a Contratada, observados, em todos os casos, o contraditório, a ampla defesa e a obrigatoriedade de análise jurídica prévia (</w:t>
      </w:r>
      <w:hyperlink r:id="rId31"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C64F83">
        <w:rPr>
          <w:rFonts w:ascii="Times New Roman" w:eastAsia="Century Gothic" w:hAnsi="Times New Roman" w:cs="Times New Roman"/>
          <w:szCs w:val="24"/>
        </w:rPr>
        <w:t>Ceis</w:t>
      </w:r>
      <w:proofErr w:type="spellEnd"/>
      <w:r w:rsidRPr="00C64F83">
        <w:rPr>
          <w:rFonts w:ascii="Times New Roman" w:eastAsia="Century Gothic" w:hAnsi="Times New Roman" w:cs="Times New Roman"/>
          <w:szCs w:val="24"/>
        </w:rPr>
        <w:t>) e no Cadastro Nacional de Empresas Punidas (</w:t>
      </w:r>
      <w:proofErr w:type="spellStart"/>
      <w:r w:rsidRPr="00C64F83">
        <w:rPr>
          <w:rFonts w:ascii="Times New Roman" w:eastAsia="Century Gothic" w:hAnsi="Times New Roman" w:cs="Times New Roman"/>
          <w:szCs w:val="24"/>
        </w:rPr>
        <w:t>Cnep</w:t>
      </w:r>
      <w:proofErr w:type="spellEnd"/>
      <w:r w:rsidRPr="00C64F83">
        <w:rPr>
          <w:rFonts w:ascii="Times New Roman" w:eastAsia="Century Gothic" w:hAnsi="Times New Roman" w:cs="Times New Roman"/>
          <w:szCs w:val="24"/>
        </w:rPr>
        <w:t>), instituídos no âmbito do Poder Executivo Federal. (</w:t>
      </w:r>
      <w:hyperlink r:id="rId32"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3"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3"/>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4"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5"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434C7DAE"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B9595F">
        <w:rPr>
          <w:lang w:val="pt-BR"/>
        </w:rPr>
        <w:t>12</w:t>
      </w:r>
      <w:r w:rsidRPr="003E59A3">
        <w:t xml:space="preserve"> de </w:t>
      </w:r>
      <w:r w:rsidRPr="003E59A3">
        <w:rPr>
          <w:lang w:val="pt-BR"/>
        </w:rPr>
        <w:t xml:space="preserve"> </w:t>
      </w:r>
      <w:r w:rsidR="00F55AAA">
        <w:rPr>
          <w:lang w:val="pt-BR"/>
        </w:rPr>
        <w:t>março</w:t>
      </w:r>
      <w:r w:rsidRPr="003E59A3">
        <w:rPr>
          <w:lang w:val="pt-BR"/>
        </w:rPr>
        <w:t xml:space="preserve"> </w:t>
      </w:r>
      <w:r w:rsidRPr="003E59A3">
        <w:t xml:space="preserve"> de 202</w:t>
      </w:r>
      <w:r w:rsidR="00F55AAA">
        <w:rPr>
          <w:lang w:val="pt-BR"/>
        </w:rPr>
        <w:t>5</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6D1DA8E7" w14:textId="77777777" w:rsidR="00F55AAA" w:rsidRPr="00945E07" w:rsidRDefault="00F55AAA" w:rsidP="00F55AAA">
      <w:pPr>
        <w:autoSpaceDE w:val="0"/>
        <w:autoSpaceDN w:val="0"/>
        <w:adjustRightInd w:val="0"/>
        <w:spacing w:after="0" w:line="240" w:lineRule="auto"/>
        <w:jc w:val="center"/>
        <w:rPr>
          <w:rFonts w:ascii="Times New Roman" w:hAnsi="Times New Roman" w:cs="Times New Roman"/>
          <w:b/>
          <w:bCs/>
          <w:color w:val="000000"/>
          <w:szCs w:val="24"/>
        </w:rPr>
      </w:pPr>
      <w:r w:rsidRPr="00945E07">
        <w:rPr>
          <w:rFonts w:ascii="Times New Roman" w:hAnsi="Times New Roman" w:cs="Times New Roman"/>
          <w:b/>
          <w:bCs/>
          <w:color w:val="000000"/>
          <w:szCs w:val="24"/>
        </w:rPr>
        <w:t>JULIA FERNANDA BORTOLINI</w:t>
      </w:r>
    </w:p>
    <w:p w14:paraId="25E592CA" w14:textId="77777777" w:rsidR="00F55AAA" w:rsidRPr="00945E07" w:rsidRDefault="00F55AAA" w:rsidP="00F55AAA">
      <w:pPr>
        <w:autoSpaceDE w:val="0"/>
        <w:autoSpaceDN w:val="0"/>
        <w:adjustRightInd w:val="0"/>
        <w:spacing w:after="0" w:line="240" w:lineRule="auto"/>
        <w:jc w:val="center"/>
        <w:rPr>
          <w:rFonts w:ascii="Times New Roman" w:hAnsi="Times New Roman" w:cs="Times New Roman"/>
          <w:color w:val="000000"/>
          <w:szCs w:val="24"/>
        </w:rPr>
      </w:pPr>
      <w:r w:rsidRPr="00945E07">
        <w:rPr>
          <w:rFonts w:ascii="Times New Roman" w:hAnsi="Times New Roman" w:cs="Times New Roman"/>
          <w:color w:val="000000"/>
          <w:szCs w:val="24"/>
        </w:rPr>
        <w:t xml:space="preserve">Presidente da Autarquia </w:t>
      </w:r>
    </w:p>
    <w:p w14:paraId="733D265F" w14:textId="77777777" w:rsidR="00F55AAA" w:rsidRPr="000E0B35" w:rsidRDefault="00F55AAA" w:rsidP="00F55AAA">
      <w:pPr>
        <w:autoSpaceDE w:val="0"/>
        <w:autoSpaceDN w:val="0"/>
        <w:adjustRightInd w:val="0"/>
        <w:spacing w:after="0" w:line="240" w:lineRule="auto"/>
        <w:rPr>
          <w:rFonts w:ascii="Times New Roman" w:hAnsi="Times New Roman" w:cs="Times New Roman"/>
          <w:color w:val="000000"/>
          <w:sz w:val="23"/>
          <w:szCs w:val="23"/>
        </w:rPr>
      </w:pPr>
    </w:p>
    <w:p w14:paraId="022F82C8" w14:textId="165F9D2E" w:rsidR="008B4983" w:rsidRDefault="008B4983" w:rsidP="00C7083C">
      <w:pPr>
        <w:pStyle w:val="SemEspaamento"/>
        <w:spacing w:line="276" w:lineRule="auto"/>
        <w:jc w:val="center"/>
        <w:rPr>
          <w:sz w:val="24"/>
          <w:szCs w:val="24"/>
        </w:rPr>
      </w:pPr>
    </w:p>
    <w:p w14:paraId="3704D584" w14:textId="77777777" w:rsidR="00376F8C" w:rsidRDefault="00376F8C" w:rsidP="00C7083C">
      <w:pPr>
        <w:pStyle w:val="SemEspaamento"/>
        <w:spacing w:line="276" w:lineRule="auto"/>
        <w:jc w:val="center"/>
        <w:rPr>
          <w:sz w:val="24"/>
          <w:szCs w:val="24"/>
        </w:rPr>
      </w:pPr>
    </w:p>
    <w:p w14:paraId="7D8A90D2" w14:textId="77777777" w:rsidR="00376F8C" w:rsidRDefault="00376F8C" w:rsidP="00C7083C">
      <w:pPr>
        <w:pStyle w:val="SemEspaamento"/>
        <w:spacing w:line="276" w:lineRule="auto"/>
        <w:jc w:val="center"/>
        <w:rPr>
          <w:sz w:val="24"/>
          <w:szCs w:val="24"/>
        </w:rPr>
      </w:pPr>
    </w:p>
    <w:p w14:paraId="5F60DBE8" w14:textId="77777777" w:rsidR="00376F8C" w:rsidRDefault="00376F8C" w:rsidP="00C7083C">
      <w:pPr>
        <w:pStyle w:val="SemEspaamento"/>
        <w:spacing w:line="276" w:lineRule="auto"/>
        <w:jc w:val="center"/>
        <w:rPr>
          <w:sz w:val="24"/>
          <w:szCs w:val="24"/>
        </w:rPr>
      </w:pPr>
    </w:p>
    <w:p w14:paraId="5644F32A" w14:textId="77777777" w:rsidR="00376F8C" w:rsidRDefault="00376F8C" w:rsidP="00C7083C">
      <w:pPr>
        <w:pStyle w:val="SemEspaamento"/>
        <w:spacing w:line="276" w:lineRule="auto"/>
        <w:jc w:val="center"/>
        <w:rPr>
          <w:sz w:val="24"/>
          <w:szCs w:val="24"/>
        </w:rPr>
      </w:pPr>
    </w:p>
    <w:p w14:paraId="3CEC8023" w14:textId="77777777" w:rsidR="00376F8C" w:rsidRDefault="00376F8C" w:rsidP="00C7083C">
      <w:pPr>
        <w:pStyle w:val="SemEspaamento"/>
        <w:spacing w:line="276" w:lineRule="auto"/>
        <w:jc w:val="center"/>
        <w:rPr>
          <w:sz w:val="24"/>
          <w:szCs w:val="24"/>
        </w:rPr>
      </w:pPr>
    </w:p>
    <w:p w14:paraId="100AF60C" w14:textId="77777777" w:rsidR="00376F8C" w:rsidRDefault="00376F8C" w:rsidP="00C7083C">
      <w:pPr>
        <w:pStyle w:val="SemEspaamento"/>
        <w:spacing w:line="276" w:lineRule="auto"/>
        <w:jc w:val="center"/>
        <w:rPr>
          <w:sz w:val="24"/>
          <w:szCs w:val="24"/>
        </w:rPr>
      </w:pPr>
    </w:p>
    <w:p w14:paraId="504D8EDF" w14:textId="77777777" w:rsidR="00376F8C" w:rsidRDefault="00376F8C" w:rsidP="00C7083C">
      <w:pPr>
        <w:pStyle w:val="SemEspaamento"/>
        <w:spacing w:line="276" w:lineRule="auto"/>
        <w:jc w:val="center"/>
        <w:rPr>
          <w:sz w:val="24"/>
          <w:szCs w:val="24"/>
        </w:rPr>
      </w:pPr>
    </w:p>
    <w:p w14:paraId="19F9CCEE" w14:textId="77777777" w:rsidR="00376F8C" w:rsidRDefault="00376F8C" w:rsidP="00C7083C">
      <w:pPr>
        <w:pStyle w:val="SemEspaamento"/>
        <w:spacing w:line="276" w:lineRule="auto"/>
        <w:jc w:val="center"/>
        <w:rPr>
          <w:sz w:val="24"/>
          <w:szCs w:val="24"/>
        </w:rPr>
      </w:pPr>
    </w:p>
    <w:p w14:paraId="307884E7" w14:textId="77777777" w:rsidR="00376F8C" w:rsidRDefault="00376F8C" w:rsidP="00C7083C">
      <w:pPr>
        <w:pStyle w:val="SemEspaamento"/>
        <w:spacing w:line="276" w:lineRule="auto"/>
        <w:jc w:val="center"/>
        <w:rPr>
          <w:sz w:val="24"/>
          <w:szCs w:val="24"/>
        </w:rPr>
      </w:pPr>
    </w:p>
    <w:p w14:paraId="06DE946D" w14:textId="77777777" w:rsidR="00376F8C" w:rsidRDefault="00376F8C" w:rsidP="00C7083C">
      <w:pPr>
        <w:pStyle w:val="SemEspaamento"/>
        <w:spacing w:line="276" w:lineRule="auto"/>
        <w:jc w:val="center"/>
        <w:rPr>
          <w:sz w:val="24"/>
          <w:szCs w:val="24"/>
        </w:rPr>
      </w:pPr>
    </w:p>
    <w:p w14:paraId="677C8922" w14:textId="77777777" w:rsidR="00376F8C" w:rsidRDefault="00376F8C" w:rsidP="00C7083C">
      <w:pPr>
        <w:pStyle w:val="SemEspaamento"/>
        <w:spacing w:line="276" w:lineRule="auto"/>
        <w:jc w:val="center"/>
        <w:rPr>
          <w:sz w:val="24"/>
          <w:szCs w:val="24"/>
        </w:rPr>
      </w:pPr>
    </w:p>
    <w:p w14:paraId="06EF9C42" w14:textId="77777777" w:rsidR="00376F8C" w:rsidRDefault="00376F8C" w:rsidP="00C7083C">
      <w:pPr>
        <w:pStyle w:val="SemEspaamento"/>
        <w:spacing w:line="276" w:lineRule="auto"/>
        <w:jc w:val="center"/>
        <w:rPr>
          <w:sz w:val="24"/>
          <w:szCs w:val="24"/>
        </w:rPr>
      </w:pPr>
    </w:p>
    <w:p w14:paraId="06A0869F" w14:textId="77777777" w:rsidR="00376F8C" w:rsidRDefault="00376F8C" w:rsidP="00C7083C">
      <w:pPr>
        <w:pStyle w:val="SemEspaamento"/>
        <w:spacing w:line="276" w:lineRule="auto"/>
        <w:jc w:val="center"/>
        <w:rPr>
          <w:sz w:val="24"/>
          <w:szCs w:val="24"/>
        </w:rPr>
      </w:pPr>
    </w:p>
    <w:p w14:paraId="14D7D146" w14:textId="77777777" w:rsidR="00376F8C" w:rsidRDefault="00376F8C" w:rsidP="00C7083C">
      <w:pPr>
        <w:pStyle w:val="SemEspaamento"/>
        <w:spacing w:line="276" w:lineRule="auto"/>
        <w:jc w:val="center"/>
        <w:rPr>
          <w:sz w:val="24"/>
          <w:szCs w:val="24"/>
        </w:rPr>
      </w:pPr>
    </w:p>
    <w:p w14:paraId="079B6684" w14:textId="77777777" w:rsidR="00376F8C" w:rsidRDefault="00376F8C" w:rsidP="00C7083C">
      <w:pPr>
        <w:pStyle w:val="SemEspaamento"/>
        <w:spacing w:line="276" w:lineRule="auto"/>
        <w:jc w:val="center"/>
        <w:rPr>
          <w:sz w:val="24"/>
          <w:szCs w:val="24"/>
        </w:rPr>
      </w:pPr>
    </w:p>
    <w:p w14:paraId="13AE4775" w14:textId="77777777" w:rsidR="00376F8C" w:rsidRDefault="00376F8C" w:rsidP="00C7083C">
      <w:pPr>
        <w:pStyle w:val="SemEspaamento"/>
        <w:spacing w:line="276" w:lineRule="auto"/>
        <w:jc w:val="center"/>
        <w:rPr>
          <w:sz w:val="24"/>
          <w:szCs w:val="24"/>
        </w:rPr>
      </w:pPr>
    </w:p>
    <w:p w14:paraId="0AD449FA" w14:textId="77777777" w:rsidR="00376F8C" w:rsidRDefault="00376F8C" w:rsidP="00C7083C">
      <w:pPr>
        <w:pStyle w:val="SemEspaamento"/>
        <w:spacing w:line="276" w:lineRule="auto"/>
        <w:jc w:val="center"/>
        <w:rPr>
          <w:sz w:val="24"/>
          <w:szCs w:val="24"/>
        </w:rPr>
      </w:pPr>
    </w:p>
    <w:p w14:paraId="21E0341C" w14:textId="77777777" w:rsidR="00376F8C" w:rsidRDefault="00376F8C" w:rsidP="00C7083C">
      <w:pPr>
        <w:pStyle w:val="SemEspaamento"/>
        <w:spacing w:line="276" w:lineRule="auto"/>
        <w:jc w:val="center"/>
        <w:rPr>
          <w:sz w:val="24"/>
          <w:szCs w:val="24"/>
        </w:rPr>
      </w:pPr>
    </w:p>
    <w:p w14:paraId="5F06E7B7" w14:textId="77777777" w:rsidR="00376F8C" w:rsidRDefault="00376F8C" w:rsidP="00C7083C">
      <w:pPr>
        <w:pStyle w:val="SemEspaamento"/>
        <w:spacing w:line="276" w:lineRule="auto"/>
        <w:jc w:val="center"/>
        <w:rPr>
          <w:sz w:val="24"/>
          <w:szCs w:val="24"/>
        </w:rPr>
      </w:pPr>
    </w:p>
    <w:p w14:paraId="02E0D3C6" w14:textId="77777777" w:rsidR="00376F8C" w:rsidRDefault="00376F8C" w:rsidP="00C7083C">
      <w:pPr>
        <w:pStyle w:val="SemEspaamento"/>
        <w:spacing w:line="276" w:lineRule="auto"/>
        <w:jc w:val="center"/>
        <w:rPr>
          <w:sz w:val="24"/>
          <w:szCs w:val="24"/>
        </w:rPr>
      </w:pP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lastRenderedPageBreak/>
        <w:t>ANEXO I – PROPOSTA DE PREÇOS (MODELO)</w:t>
      </w:r>
    </w:p>
    <w:p w14:paraId="738A5963" w14:textId="391C761D"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DISPENSA ELETRÔNICA Nº </w:t>
      </w:r>
      <w:r w:rsidRPr="006C413A">
        <w:rPr>
          <w:rFonts w:ascii="Times New Roman" w:hAnsi="Times New Roman" w:cs="Times New Roman"/>
          <w:b/>
          <w:szCs w:val="24"/>
        </w:rPr>
        <w:t>0</w:t>
      </w:r>
      <w:r w:rsidR="00C04DB1">
        <w:rPr>
          <w:rFonts w:ascii="Times New Roman" w:hAnsi="Times New Roman" w:cs="Times New Roman"/>
          <w:b/>
          <w:szCs w:val="24"/>
        </w:rPr>
        <w:t>13</w:t>
      </w:r>
      <w:r w:rsidR="00F55AAA">
        <w:rPr>
          <w:rFonts w:ascii="Times New Roman" w:hAnsi="Times New Roman" w:cs="Times New Roman"/>
          <w:b/>
          <w:szCs w:val="24"/>
        </w:rPr>
        <w:t>/2025</w:t>
      </w:r>
      <w:r w:rsidRPr="00C64F83">
        <w:rPr>
          <w:rFonts w:ascii="Times New Roman" w:hAnsi="Times New Roman" w:cs="Times New Roman"/>
          <w:b/>
          <w:szCs w:val="24"/>
        </w:rPr>
        <w:t>.</w:t>
      </w:r>
    </w:p>
    <w:p w14:paraId="1D942FAA" w14:textId="1E81635D"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w:t>
      </w:r>
      <w:r w:rsidRPr="006C413A">
        <w:rPr>
          <w:rFonts w:ascii="Times New Roman" w:hAnsi="Times New Roman" w:cs="Times New Roman"/>
          <w:b/>
          <w:szCs w:val="24"/>
        </w:rPr>
        <w:t xml:space="preserve">Nº </w:t>
      </w:r>
      <w:r w:rsidR="00F55AAA">
        <w:rPr>
          <w:rFonts w:ascii="Times New Roman" w:hAnsi="Times New Roman" w:cs="Times New Roman"/>
          <w:b/>
          <w:szCs w:val="24"/>
        </w:rPr>
        <w:t>3456/2025</w:t>
      </w:r>
    </w:p>
    <w:p w14:paraId="58F55A9B" w14:textId="2D994D9F"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7B1391">
        <w:rPr>
          <w:rFonts w:ascii="Times New Roman" w:hAnsi="Times New Roman" w:cs="Times New Roman"/>
          <w:b/>
          <w:szCs w:val="24"/>
        </w:rPr>
        <w:t xml:space="preserve">09:00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6" w:history="1">
        <w:r w:rsidRPr="00C64F83">
          <w:rPr>
            <w:rStyle w:val="Hyperlink"/>
            <w:rFonts w:ascii="Times New Roman" w:hAnsi="Times New Roman" w:cs="Times New Roman"/>
            <w:szCs w:val="24"/>
          </w:rPr>
          <w:t>www.portaldecompraspublicas.com.br</w:t>
        </w:r>
      </w:hyperlink>
    </w:p>
    <w:p w14:paraId="7865E17E" w14:textId="732418A4" w:rsidR="002B2C6E"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4AD2354D" w14:textId="77777777" w:rsidR="00F55AAA" w:rsidRPr="00C64F83" w:rsidRDefault="00F55AAA" w:rsidP="002B2C6E">
      <w:pPr>
        <w:spacing w:after="0" w:line="240" w:lineRule="auto"/>
        <w:jc w:val="both"/>
        <w:rPr>
          <w:rFonts w:ascii="Times New Roman" w:hAnsi="Times New Roman" w:cs="Times New Roman"/>
          <w:b/>
          <w:szCs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548"/>
        <w:gridCol w:w="1275"/>
        <w:gridCol w:w="1134"/>
        <w:gridCol w:w="1276"/>
      </w:tblGrid>
      <w:tr w:rsidR="00F55AAA" w:rsidRPr="00E06C79" w14:paraId="1C79CF1D" w14:textId="77777777" w:rsidTr="00317580">
        <w:trPr>
          <w:jc w:val="center"/>
        </w:trPr>
        <w:tc>
          <w:tcPr>
            <w:tcW w:w="842" w:type="dxa"/>
            <w:shd w:val="clear" w:color="auto" w:fill="auto"/>
          </w:tcPr>
          <w:p w14:paraId="25DB57DD"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ITEM</w:t>
            </w:r>
          </w:p>
        </w:tc>
        <w:tc>
          <w:tcPr>
            <w:tcW w:w="3548" w:type="dxa"/>
          </w:tcPr>
          <w:p w14:paraId="6AC67946"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DESCRIÇÃO</w:t>
            </w:r>
          </w:p>
        </w:tc>
        <w:tc>
          <w:tcPr>
            <w:tcW w:w="1275" w:type="dxa"/>
            <w:shd w:val="clear" w:color="auto" w:fill="auto"/>
          </w:tcPr>
          <w:p w14:paraId="5B2750EA"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 DE MEDIDA</w:t>
            </w:r>
          </w:p>
        </w:tc>
        <w:tc>
          <w:tcPr>
            <w:tcW w:w="1134" w:type="dxa"/>
            <w:shd w:val="clear" w:color="auto" w:fill="auto"/>
          </w:tcPr>
          <w:p w14:paraId="0E57FCCC"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QUANT.</w:t>
            </w:r>
          </w:p>
        </w:tc>
        <w:tc>
          <w:tcPr>
            <w:tcW w:w="1276" w:type="dxa"/>
          </w:tcPr>
          <w:p w14:paraId="6089E524" w14:textId="77777777" w:rsidR="00F55AAA" w:rsidRDefault="00F55AAA" w:rsidP="00317580">
            <w:pPr>
              <w:tabs>
                <w:tab w:val="left" w:pos="284"/>
              </w:tabs>
              <w:spacing w:after="120"/>
              <w:jc w:val="center"/>
              <w:rPr>
                <w:rFonts w:ascii="Century Gothic" w:hAnsi="Century Gothic" w:cs="Arial"/>
                <w:b/>
                <w:bCs/>
                <w:szCs w:val="24"/>
              </w:rPr>
            </w:pPr>
            <w:r>
              <w:rPr>
                <w:rFonts w:ascii="Century Gothic" w:hAnsi="Century Gothic" w:cs="Arial"/>
                <w:bCs/>
                <w:szCs w:val="24"/>
              </w:rPr>
              <w:t>VALOR</w:t>
            </w:r>
          </w:p>
          <w:p w14:paraId="25287769" w14:textId="77777777" w:rsidR="00F55AAA" w:rsidRPr="00E06C79" w:rsidRDefault="00F55AAA" w:rsidP="00317580">
            <w:pPr>
              <w:tabs>
                <w:tab w:val="left" w:pos="284"/>
              </w:tabs>
              <w:spacing w:after="120"/>
              <w:jc w:val="center"/>
              <w:rPr>
                <w:rFonts w:ascii="Century Gothic" w:hAnsi="Century Gothic" w:cs="Arial"/>
                <w:b/>
                <w:bCs/>
                <w:szCs w:val="24"/>
              </w:rPr>
            </w:pPr>
            <w:r>
              <w:rPr>
                <w:rFonts w:ascii="Century Gothic" w:hAnsi="Century Gothic" w:cs="Arial"/>
                <w:bCs/>
                <w:szCs w:val="24"/>
              </w:rPr>
              <w:t>TOTAL</w:t>
            </w:r>
          </w:p>
        </w:tc>
      </w:tr>
      <w:tr w:rsidR="00F55AAA" w:rsidRPr="00E06C79" w14:paraId="18365C6A" w14:textId="77777777" w:rsidTr="00317580">
        <w:trPr>
          <w:jc w:val="center"/>
        </w:trPr>
        <w:tc>
          <w:tcPr>
            <w:tcW w:w="842" w:type="dxa"/>
            <w:shd w:val="clear" w:color="auto" w:fill="auto"/>
          </w:tcPr>
          <w:p w14:paraId="080B4875" w14:textId="77777777" w:rsidR="00F55AAA" w:rsidRPr="00E06C79" w:rsidRDefault="00F55A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1</w:t>
            </w:r>
          </w:p>
        </w:tc>
        <w:tc>
          <w:tcPr>
            <w:tcW w:w="3548" w:type="dxa"/>
          </w:tcPr>
          <w:p w14:paraId="33E75778"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PINTURA EXTERNA DO PRÉDIO DAS UTAS 04 E 08;</w:t>
            </w:r>
          </w:p>
          <w:p w14:paraId="4D135B74"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PINTURA INTERNA DO MURO DA UTA 08 COM TINTA À BASE DE ÁGUA;</w:t>
            </w:r>
          </w:p>
          <w:p w14:paraId="7AA84834"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PINTURA DOS PORTÕES E BARRADOS NA UTA 08 COM TINTA À BASE DE ÓLEO, NAS CORES PADRÃO DO SAAE;</w:t>
            </w:r>
          </w:p>
          <w:p w14:paraId="24E6F5A4"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REPARO DE REBOCO DAS PAREDES DANIFICADAS;</w:t>
            </w:r>
          </w:p>
          <w:p w14:paraId="4B6A6D11" w14:textId="77777777" w:rsidR="00F55AAA" w:rsidRPr="00AC53B8" w:rsidRDefault="00F55A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FORNECIMENTO DOS MATERIAIS NECESSÁRIOS PARA A EXECUÇÃO DOS SERVIÇOS</w:t>
            </w:r>
            <w:r>
              <w:rPr>
                <w:rFonts w:ascii="Century Gothic" w:hAnsi="Century Gothic" w:cs="Arial"/>
                <w:bCs/>
                <w:szCs w:val="24"/>
              </w:rPr>
              <w:t>.</w:t>
            </w:r>
          </w:p>
        </w:tc>
        <w:tc>
          <w:tcPr>
            <w:tcW w:w="1275" w:type="dxa"/>
            <w:shd w:val="clear" w:color="auto" w:fill="auto"/>
          </w:tcPr>
          <w:p w14:paraId="4CE712DF" w14:textId="77777777" w:rsidR="00F55AAA" w:rsidRPr="00E06C79" w:rsidRDefault="00F55AAA" w:rsidP="00317580">
            <w:pPr>
              <w:tabs>
                <w:tab w:val="left" w:pos="284"/>
              </w:tabs>
              <w:spacing w:after="120"/>
              <w:jc w:val="center"/>
              <w:rPr>
                <w:rFonts w:ascii="Century Gothic" w:hAnsi="Century Gothic" w:cs="Arial"/>
                <w:b/>
                <w:bCs/>
                <w:szCs w:val="24"/>
              </w:rPr>
            </w:pPr>
            <w:r>
              <w:rPr>
                <w:rFonts w:ascii="Century Gothic" w:hAnsi="Century Gothic" w:cs="Arial"/>
                <w:bCs/>
                <w:szCs w:val="24"/>
              </w:rPr>
              <w:t>METROS</w:t>
            </w:r>
          </w:p>
        </w:tc>
        <w:tc>
          <w:tcPr>
            <w:tcW w:w="1134" w:type="dxa"/>
            <w:shd w:val="clear" w:color="auto" w:fill="auto"/>
          </w:tcPr>
          <w:p w14:paraId="57CBCBDA" w14:textId="77777777" w:rsidR="00F55AAA" w:rsidRPr="00B17D5E" w:rsidRDefault="00F55AAA" w:rsidP="00317580">
            <w:pPr>
              <w:spacing w:line="360" w:lineRule="auto"/>
              <w:jc w:val="center"/>
              <w:rPr>
                <w:rFonts w:ascii="Century Gothic" w:hAnsi="Century Gothic" w:cs="Arial"/>
                <w:b/>
                <w:bCs/>
                <w:szCs w:val="24"/>
              </w:rPr>
            </w:pPr>
            <w:r>
              <w:rPr>
                <w:rFonts w:ascii="Century Gothic" w:hAnsi="Century Gothic" w:cs="Arial"/>
                <w:bCs/>
                <w:szCs w:val="24"/>
              </w:rPr>
              <w:t>600M</w:t>
            </w:r>
            <w:r>
              <w:rPr>
                <w:rFonts w:ascii="Century Gothic" w:hAnsi="Century Gothic" w:cs="Arial"/>
                <w:bCs/>
                <w:szCs w:val="24"/>
                <w:vertAlign w:val="superscript"/>
              </w:rPr>
              <w:t>2</w:t>
            </w:r>
          </w:p>
        </w:tc>
        <w:tc>
          <w:tcPr>
            <w:tcW w:w="1276" w:type="dxa"/>
          </w:tcPr>
          <w:p w14:paraId="4058580A" w14:textId="77777777" w:rsidR="00F55AAA" w:rsidRPr="00B17D5E" w:rsidRDefault="00F55AAA" w:rsidP="00317580">
            <w:pPr>
              <w:spacing w:line="360" w:lineRule="auto"/>
              <w:jc w:val="both"/>
              <w:rPr>
                <w:rFonts w:ascii="Century Gothic" w:hAnsi="Century Gothic" w:cs="Arial"/>
                <w:b/>
                <w:bCs/>
                <w:szCs w:val="24"/>
              </w:rPr>
            </w:pPr>
            <w:r>
              <w:rPr>
                <w:rFonts w:ascii="Century Gothic" w:hAnsi="Century Gothic" w:cs="Arial"/>
                <w:bCs/>
                <w:szCs w:val="24"/>
              </w:rPr>
              <w:t>R$ 7.755,00</w:t>
            </w:r>
          </w:p>
        </w:tc>
      </w:tr>
    </w:tbl>
    <w:p w14:paraId="7788A425" w14:textId="77777777" w:rsidR="002B2C6E" w:rsidRPr="00C64F83" w:rsidRDefault="002B2C6E" w:rsidP="002B2C6E">
      <w:pPr>
        <w:spacing w:after="0" w:line="240" w:lineRule="auto"/>
        <w:jc w:val="both"/>
        <w:rPr>
          <w:rFonts w:ascii="Times New Roman" w:hAnsi="Times New Roman" w:cs="Times New Roman"/>
          <w:b/>
          <w:szCs w:val="24"/>
        </w:rPr>
      </w:pPr>
    </w:p>
    <w:p w14:paraId="7C05BC86" w14:textId="77777777"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lastRenderedPageBreak/>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64EA0C0B" w14:textId="77777777" w:rsidR="002B2C6E" w:rsidRPr="00C64F83" w:rsidRDefault="002B2C6E" w:rsidP="002B2C6E">
      <w:pPr>
        <w:jc w:val="right"/>
        <w:rPr>
          <w:rFonts w:ascii="Times New Roman" w:hAnsi="Times New Roman" w:cs="Times New Roman"/>
          <w:szCs w:val="24"/>
        </w:rPr>
      </w:pPr>
    </w:p>
    <w:p w14:paraId="01DCF2C4" w14:textId="77777777" w:rsidR="002B2C6E" w:rsidRPr="00C64F83" w:rsidRDefault="002B2C6E" w:rsidP="002B2C6E">
      <w:pPr>
        <w:jc w:val="right"/>
        <w:rPr>
          <w:rFonts w:ascii="Times New Roman" w:hAnsi="Times New Roman" w:cs="Times New Roman"/>
          <w:szCs w:val="24"/>
        </w:rPr>
      </w:pPr>
    </w:p>
    <w:p w14:paraId="145A0AD8" w14:textId="77777777" w:rsidR="002B2C6E" w:rsidRPr="00C64F83" w:rsidRDefault="002B2C6E" w:rsidP="002B2C6E">
      <w:pPr>
        <w:jc w:val="right"/>
        <w:rPr>
          <w:rFonts w:ascii="Times New Roman" w:hAnsi="Times New Roman" w:cs="Times New Roman"/>
          <w:szCs w:val="24"/>
        </w:rPr>
      </w:pPr>
    </w:p>
    <w:p w14:paraId="5D5EB871" w14:textId="77777777" w:rsidR="002B2C6E" w:rsidRPr="00C64F83" w:rsidRDefault="002B2C6E" w:rsidP="002B2C6E">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422CA53A" w14:textId="77B1DCA9" w:rsidR="004E121D" w:rsidRDefault="002B2C6E" w:rsidP="008B4983">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p>
    <w:p w14:paraId="140F5DF4" w14:textId="77777777" w:rsidR="008B4983" w:rsidRDefault="008B4983" w:rsidP="008B4983">
      <w:pPr>
        <w:jc w:val="center"/>
        <w:rPr>
          <w:rFonts w:ascii="Times New Roman" w:hAnsi="Times New Roman" w:cs="Times New Roman"/>
          <w:szCs w:val="24"/>
        </w:rPr>
      </w:pPr>
    </w:p>
    <w:p w14:paraId="083948E4" w14:textId="77777777" w:rsidR="001B7A17" w:rsidRDefault="001B7A17" w:rsidP="008B4983">
      <w:pPr>
        <w:jc w:val="center"/>
        <w:rPr>
          <w:rFonts w:ascii="Times New Roman" w:hAnsi="Times New Roman" w:cs="Times New Roman"/>
          <w:szCs w:val="24"/>
        </w:rPr>
      </w:pPr>
    </w:p>
    <w:p w14:paraId="1600EA67" w14:textId="77777777" w:rsidR="001B7A17" w:rsidRDefault="001B7A17" w:rsidP="008B4983">
      <w:pPr>
        <w:jc w:val="center"/>
        <w:rPr>
          <w:rFonts w:ascii="Times New Roman" w:hAnsi="Times New Roman" w:cs="Times New Roman"/>
          <w:szCs w:val="24"/>
        </w:rPr>
      </w:pPr>
    </w:p>
    <w:p w14:paraId="2A0A2115" w14:textId="77777777" w:rsidR="001B7A17" w:rsidRDefault="001B7A17" w:rsidP="008B4983">
      <w:pPr>
        <w:jc w:val="center"/>
        <w:rPr>
          <w:rFonts w:ascii="Times New Roman" w:hAnsi="Times New Roman" w:cs="Times New Roman"/>
          <w:szCs w:val="24"/>
        </w:rPr>
      </w:pPr>
    </w:p>
    <w:p w14:paraId="1390DC94" w14:textId="77777777" w:rsidR="00376F8C" w:rsidRDefault="00376F8C" w:rsidP="008B4983">
      <w:pPr>
        <w:jc w:val="center"/>
        <w:rPr>
          <w:rFonts w:ascii="Times New Roman" w:hAnsi="Times New Roman" w:cs="Times New Roman"/>
          <w:szCs w:val="24"/>
        </w:rPr>
      </w:pPr>
    </w:p>
    <w:p w14:paraId="1859094D" w14:textId="77777777" w:rsidR="00376F8C" w:rsidRDefault="00376F8C" w:rsidP="008B4983">
      <w:pPr>
        <w:jc w:val="center"/>
        <w:rPr>
          <w:rFonts w:ascii="Times New Roman" w:hAnsi="Times New Roman" w:cs="Times New Roman"/>
          <w:szCs w:val="24"/>
        </w:rPr>
      </w:pPr>
    </w:p>
    <w:p w14:paraId="1D228078" w14:textId="77777777" w:rsidR="00376F8C" w:rsidRDefault="00376F8C" w:rsidP="008B4983">
      <w:pPr>
        <w:jc w:val="center"/>
        <w:rPr>
          <w:rFonts w:ascii="Times New Roman" w:hAnsi="Times New Roman" w:cs="Times New Roman"/>
          <w:szCs w:val="24"/>
        </w:rPr>
      </w:pPr>
    </w:p>
    <w:p w14:paraId="5CD98ACB" w14:textId="77777777" w:rsidR="00376F8C" w:rsidRDefault="00376F8C" w:rsidP="008B4983">
      <w:pPr>
        <w:jc w:val="center"/>
        <w:rPr>
          <w:rFonts w:ascii="Times New Roman" w:hAnsi="Times New Roman" w:cs="Times New Roman"/>
          <w:szCs w:val="24"/>
        </w:rPr>
      </w:pPr>
    </w:p>
    <w:p w14:paraId="61AB4A6A" w14:textId="77777777" w:rsidR="00376F8C" w:rsidRDefault="00376F8C" w:rsidP="008B4983">
      <w:pPr>
        <w:jc w:val="center"/>
        <w:rPr>
          <w:rFonts w:ascii="Times New Roman" w:hAnsi="Times New Roman" w:cs="Times New Roman"/>
          <w:szCs w:val="24"/>
        </w:rPr>
      </w:pPr>
    </w:p>
    <w:p w14:paraId="1848D7B1" w14:textId="77777777" w:rsidR="00376F8C" w:rsidRDefault="00376F8C" w:rsidP="008B4983">
      <w:pPr>
        <w:jc w:val="center"/>
        <w:rPr>
          <w:rFonts w:ascii="Times New Roman" w:hAnsi="Times New Roman" w:cs="Times New Roman"/>
          <w:szCs w:val="24"/>
        </w:rPr>
      </w:pPr>
    </w:p>
    <w:p w14:paraId="5CD6AA89" w14:textId="77777777" w:rsidR="00376F8C" w:rsidRDefault="00376F8C" w:rsidP="008B4983">
      <w:pPr>
        <w:jc w:val="center"/>
        <w:rPr>
          <w:rFonts w:ascii="Times New Roman" w:hAnsi="Times New Roman" w:cs="Times New Roman"/>
          <w:szCs w:val="24"/>
        </w:rPr>
      </w:pPr>
    </w:p>
    <w:p w14:paraId="7915214E" w14:textId="13EC1672" w:rsidR="001B7A17" w:rsidRDefault="001B7A17" w:rsidP="008B4983">
      <w:pPr>
        <w:jc w:val="center"/>
        <w:rPr>
          <w:rFonts w:ascii="Times New Roman" w:hAnsi="Times New Roman" w:cs="Times New Roman"/>
          <w:szCs w:val="24"/>
        </w:rPr>
      </w:pPr>
    </w:p>
    <w:p w14:paraId="6325DA12" w14:textId="3E2BC965" w:rsidR="00C04DB1" w:rsidRDefault="00C04DB1" w:rsidP="008B4983">
      <w:pPr>
        <w:jc w:val="center"/>
        <w:rPr>
          <w:rFonts w:ascii="Times New Roman" w:hAnsi="Times New Roman" w:cs="Times New Roman"/>
          <w:szCs w:val="24"/>
        </w:rPr>
      </w:pPr>
    </w:p>
    <w:p w14:paraId="30D9EDE7" w14:textId="77777777" w:rsidR="00C04DB1" w:rsidRPr="00C64F83" w:rsidRDefault="00C04DB1" w:rsidP="008B4983">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lastRenderedPageBreak/>
        <w:t>ANEXO II – TERMO DE REFERÊNCIA</w:t>
      </w:r>
    </w:p>
    <w:p w14:paraId="5773A3D7" w14:textId="77777777" w:rsidR="005C73AA" w:rsidRPr="00C64F83" w:rsidRDefault="005C73AA" w:rsidP="005C73AA">
      <w:pPr>
        <w:tabs>
          <w:tab w:val="left" w:pos="2296"/>
        </w:tabs>
        <w:spacing w:after="120"/>
        <w:rPr>
          <w:rFonts w:ascii="Times New Roman" w:eastAsia="Verdana" w:hAnsi="Times New Roman" w:cs="Times New Roman"/>
          <w:szCs w:val="24"/>
          <w:u w:val="single"/>
        </w:rPr>
      </w:pPr>
    </w:p>
    <w:p w14:paraId="2D12B8B1" w14:textId="77777777" w:rsidR="005C73AA" w:rsidRPr="003F29A4" w:rsidRDefault="005C73AA" w:rsidP="005C73AA">
      <w:pPr>
        <w:tabs>
          <w:tab w:val="left" w:pos="2296"/>
        </w:tabs>
        <w:spacing w:after="120"/>
        <w:rPr>
          <w:rFonts w:ascii="Times New Roman" w:eastAsia="Verdana" w:hAnsi="Times New Roman" w:cs="Times New Roman"/>
          <w:szCs w:val="24"/>
          <w:u w:val="single"/>
        </w:rPr>
      </w:pPr>
    </w:p>
    <w:p w14:paraId="4244373E" w14:textId="792F0ACB" w:rsidR="005C73AA" w:rsidRPr="003F29A4" w:rsidRDefault="005C73AA" w:rsidP="005C73AA">
      <w:pPr>
        <w:tabs>
          <w:tab w:val="left" w:pos="2296"/>
        </w:tabs>
        <w:spacing w:after="120"/>
        <w:jc w:val="center"/>
        <w:rPr>
          <w:rFonts w:ascii="Times New Roman" w:eastAsia="Verdana" w:hAnsi="Times New Roman" w:cs="Times New Roman"/>
          <w:szCs w:val="24"/>
          <w:u w:val="single"/>
        </w:rPr>
      </w:pPr>
      <w:r w:rsidRPr="003F29A4">
        <w:rPr>
          <w:rFonts w:ascii="Times New Roman" w:eastAsia="Verdana" w:hAnsi="Times New Roman" w:cs="Times New Roman"/>
          <w:szCs w:val="24"/>
          <w:u w:val="single"/>
        </w:rPr>
        <w:t>TERMO DE REFERÊNCIA</w:t>
      </w:r>
    </w:p>
    <w:p w14:paraId="4E08104D" w14:textId="77777777" w:rsidR="005C73AA" w:rsidRPr="003F29A4" w:rsidRDefault="005C73AA" w:rsidP="005C73AA">
      <w:pPr>
        <w:tabs>
          <w:tab w:val="left" w:pos="2296"/>
        </w:tabs>
        <w:spacing w:after="120"/>
        <w:jc w:val="center"/>
        <w:rPr>
          <w:rFonts w:ascii="Times New Roman" w:eastAsia="Verdana" w:hAnsi="Times New Roman" w:cs="Times New Roman"/>
          <w:color w:val="FF0000"/>
          <w:szCs w:val="24"/>
        </w:rPr>
      </w:pPr>
      <w:r w:rsidRPr="003F29A4">
        <w:rPr>
          <w:rFonts w:ascii="Times New Roman" w:eastAsia="Verdana" w:hAnsi="Times New Roman" w:cs="Times New Roman"/>
          <w:szCs w:val="24"/>
          <w:u w:val="single"/>
        </w:rPr>
        <w:t>(Contratação Direta de Serviços)</w:t>
      </w:r>
    </w:p>
    <w:p w14:paraId="26663E74" w14:textId="77777777" w:rsidR="005C73AA" w:rsidRPr="003F29A4" w:rsidRDefault="005C73AA" w:rsidP="005C73AA">
      <w:pPr>
        <w:tabs>
          <w:tab w:val="left" w:pos="2296"/>
        </w:tabs>
        <w:rPr>
          <w:rFonts w:ascii="Times New Roman" w:eastAsia="Verdana" w:hAnsi="Times New Roman" w:cs="Times New Roman"/>
          <w:b/>
          <w:bCs/>
          <w:szCs w:val="24"/>
        </w:rPr>
      </w:pPr>
    </w:p>
    <w:p w14:paraId="3B76B1DF" w14:textId="77777777" w:rsidR="005C73AA" w:rsidRPr="003F29A4" w:rsidRDefault="005C73AA" w:rsidP="005C73AA">
      <w:pPr>
        <w:tabs>
          <w:tab w:val="left" w:pos="2296"/>
        </w:tabs>
        <w:rPr>
          <w:rFonts w:ascii="Times New Roman" w:eastAsia="Verdana" w:hAnsi="Times New Roman" w:cs="Times New Roman"/>
          <w:szCs w:val="24"/>
        </w:rPr>
      </w:pPr>
      <w:r w:rsidRPr="003F29A4">
        <w:rPr>
          <w:rFonts w:ascii="Times New Roman" w:eastAsia="Verdana" w:hAnsi="Times New Roman" w:cs="Times New Roman"/>
          <w:szCs w:val="24"/>
        </w:rPr>
        <w:t>PROCESSO Nº 3456/2025</w:t>
      </w:r>
    </w:p>
    <w:p w14:paraId="539287A9" w14:textId="2550DC0E" w:rsidR="005C73AA" w:rsidRPr="003F29A4" w:rsidRDefault="005C73AA" w:rsidP="005C73AA">
      <w:pPr>
        <w:tabs>
          <w:tab w:val="left" w:pos="2296"/>
        </w:tabs>
        <w:rPr>
          <w:rFonts w:ascii="Times New Roman" w:eastAsia="Verdana" w:hAnsi="Times New Roman" w:cs="Times New Roman"/>
          <w:szCs w:val="24"/>
        </w:rPr>
      </w:pPr>
      <w:r w:rsidRPr="003F29A4">
        <w:rPr>
          <w:rFonts w:ascii="Times New Roman" w:eastAsia="Verdana" w:hAnsi="Times New Roman" w:cs="Times New Roman"/>
          <w:szCs w:val="24"/>
        </w:rPr>
        <w:t>DISPENSA Nº 0</w:t>
      </w:r>
      <w:r w:rsidR="00C04DB1" w:rsidRPr="003F29A4">
        <w:rPr>
          <w:rFonts w:ascii="Times New Roman" w:eastAsia="Verdana" w:hAnsi="Times New Roman" w:cs="Times New Roman"/>
          <w:szCs w:val="24"/>
        </w:rPr>
        <w:t>13</w:t>
      </w:r>
      <w:r w:rsidRPr="003F29A4">
        <w:rPr>
          <w:rFonts w:ascii="Times New Roman" w:eastAsia="Verdana" w:hAnsi="Times New Roman" w:cs="Times New Roman"/>
          <w:szCs w:val="24"/>
        </w:rPr>
        <w:t>/2025</w:t>
      </w:r>
    </w:p>
    <w:p w14:paraId="376B3B75" w14:textId="77777777" w:rsidR="005C73AA" w:rsidRPr="003F29A4" w:rsidRDefault="005C73AA" w:rsidP="005C73AA">
      <w:pPr>
        <w:tabs>
          <w:tab w:val="left" w:pos="2296"/>
        </w:tabs>
        <w:jc w:val="both"/>
        <w:rPr>
          <w:rFonts w:ascii="Times New Roman" w:eastAsia="Verdana" w:hAnsi="Times New Roman" w:cs="Times New Roman"/>
          <w:szCs w:val="24"/>
        </w:rPr>
      </w:pPr>
      <w:r w:rsidRPr="003F29A4">
        <w:rPr>
          <w:rFonts w:ascii="Times New Roman" w:eastAsia="Verdana" w:hAnsi="Times New Roman" w:cs="Times New Roman"/>
          <w:szCs w:val="24"/>
        </w:rPr>
        <w:t>Fundamento Legal: Dispensa de valor com base no art. nº 75, inciso II, da Lei nº 14.133/2021</w:t>
      </w:r>
    </w:p>
    <w:p w14:paraId="27D4C1E9" w14:textId="77777777" w:rsidR="005C73AA" w:rsidRPr="003F29A4" w:rsidRDefault="005C73AA" w:rsidP="005C73AA">
      <w:pPr>
        <w:spacing w:after="120"/>
        <w:jc w:val="center"/>
        <w:rPr>
          <w:rFonts w:ascii="Times New Roman" w:eastAsia="Verdana" w:hAnsi="Times New Roman" w:cs="Times New Roman"/>
          <w:b/>
          <w:bCs/>
          <w:szCs w:val="24"/>
        </w:rPr>
      </w:pPr>
    </w:p>
    <w:p w14:paraId="281FC949"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3F29A4">
        <w:rPr>
          <w:rFonts w:ascii="Times New Roman" w:hAnsi="Times New Roman" w:cs="Times New Roman"/>
          <w:b/>
          <w:bCs/>
          <w:szCs w:val="24"/>
        </w:rPr>
        <w:t xml:space="preserve">1. DO OBJETO: </w:t>
      </w:r>
    </w:p>
    <w:p w14:paraId="6679AD7D" w14:textId="77777777" w:rsidR="005C73AA" w:rsidRPr="003F29A4" w:rsidRDefault="005C73AA" w:rsidP="005C73AA">
      <w:pPr>
        <w:tabs>
          <w:tab w:val="left" w:pos="284"/>
        </w:tabs>
        <w:autoSpaceDE w:val="0"/>
        <w:autoSpaceDN w:val="0"/>
        <w:adjustRightInd w:val="0"/>
        <w:jc w:val="both"/>
        <w:rPr>
          <w:rFonts w:ascii="Times New Roman" w:hAnsi="Times New Roman" w:cs="Times New Roman"/>
          <w:b/>
          <w:bCs/>
          <w:color w:val="FF0000"/>
          <w:szCs w:val="24"/>
        </w:rPr>
      </w:pPr>
      <w:r w:rsidRPr="003F29A4">
        <w:rPr>
          <w:rFonts w:ascii="Times New Roman" w:hAnsi="Times New Roman" w:cs="Times New Roman"/>
          <w:bCs/>
          <w:szCs w:val="24"/>
        </w:rPr>
        <w:t xml:space="preserve">1.1 Constitui o objeto do presente Termo de Referência a contratação de empresa para prestação de serviços de </w:t>
      </w:r>
      <w:r w:rsidRPr="003F29A4">
        <w:rPr>
          <w:rFonts w:ascii="Times New Roman" w:hAnsi="Times New Roman" w:cs="Times New Roman"/>
          <w:szCs w:val="24"/>
        </w:rPr>
        <w:t>pintura interna e externa, incluindo a pintura dos portões e reparos nas paredes danificadas (causadas por umidade), nas Unidades de Tratamento de Água (</w:t>
      </w:r>
      <w:proofErr w:type="spellStart"/>
      <w:r w:rsidRPr="003F29A4">
        <w:rPr>
          <w:rFonts w:ascii="Times New Roman" w:hAnsi="Times New Roman" w:cs="Times New Roman"/>
          <w:szCs w:val="24"/>
        </w:rPr>
        <w:t>UTAs</w:t>
      </w:r>
      <w:proofErr w:type="spellEnd"/>
      <w:r w:rsidRPr="003F29A4">
        <w:rPr>
          <w:rFonts w:ascii="Times New Roman" w:hAnsi="Times New Roman" w:cs="Times New Roman"/>
          <w:szCs w:val="24"/>
        </w:rPr>
        <w:t>) 04 e 08 do SAAE, com fornecimento dos materiais necessários à execução dos serviços</w:t>
      </w:r>
      <w:r w:rsidRPr="003F29A4">
        <w:rPr>
          <w:rFonts w:ascii="Times New Roman" w:hAnsi="Times New Roman" w:cs="Times New Roman"/>
          <w:bCs/>
          <w:szCs w:val="24"/>
        </w:rPr>
        <w:t>, conforme condições, quantidades e exigências estabelecidas neste instrumento.</w:t>
      </w:r>
    </w:p>
    <w:p w14:paraId="6501888C" w14:textId="77777777" w:rsidR="005C73AA" w:rsidRPr="003F29A4" w:rsidRDefault="005C73AA" w:rsidP="005C73AA">
      <w:pPr>
        <w:tabs>
          <w:tab w:val="left" w:pos="284"/>
        </w:tabs>
        <w:autoSpaceDE w:val="0"/>
        <w:autoSpaceDN w:val="0"/>
        <w:adjustRightInd w:val="0"/>
        <w:ind w:firstLine="709"/>
        <w:jc w:val="both"/>
        <w:rPr>
          <w:rFonts w:ascii="Times New Roman" w:hAnsi="Times New Roman" w:cs="Times New Roman"/>
          <w:b/>
          <w:bCs/>
          <w:color w:val="FF0000"/>
          <w:szCs w:val="24"/>
        </w:rPr>
      </w:pPr>
    </w:p>
    <w:p w14:paraId="06E05188"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t>2. DA ESPECIFICAÇÃO E QUANTIDADE DO ITENS A SEREM CONTRATADOS:</w:t>
      </w:r>
    </w:p>
    <w:p w14:paraId="66A48CBF"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2.1 Os produtos a serem adquiridos/contratados serão os seguintes:</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848"/>
        <w:gridCol w:w="1403"/>
        <w:gridCol w:w="1107"/>
        <w:gridCol w:w="1393"/>
      </w:tblGrid>
      <w:tr w:rsidR="005C73AA" w:rsidRPr="00E06C79" w14:paraId="306484CC" w14:textId="77777777" w:rsidTr="005C73AA">
        <w:trPr>
          <w:trHeight w:val="305"/>
          <w:jc w:val="center"/>
        </w:trPr>
        <w:tc>
          <w:tcPr>
            <w:tcW w:w="903" w:type="dxa"/>
            <w:shd w:val="clear" w:color="auto" w:fill="auto"/>
          </w:tcPr>
          <w:p w14:paraId="51B85A05" w14:textId="77777777" w:rsidR="005C73AA" w:rsidRPr="00E06C79" w:rsidRDefault="005C73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ITEM</w:t>
            </w:r>
          </w:p>
        </w:tc>
        <w:tc>
          <w:tcPr>
            <w:tcW w:w="3848" w:type="dxa"/>
          </w:tcPr>
          <w:p w14:paraId="28625B78" w14:textId="77777777" w:rsidR="005C73AA" w:rsidRPr="00E06C79" w:rsidRDefault="005C73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DESCRIÇÃO</w:t>
            </w:r>
          </w:p>
        </w:tc>
        <w:tc>
          <w:tcPr>
            <w:tcW w:w="1403" w:type="dxa"/>
            <w:shd w:val="clear" w:color="auto" w:fill="auto"/>
          </w:tcPr>
          <w:p w14:paraId="605BC26A" w14:textId="77777777" w:rsidR="005C73AA" w:rsidRPr="00E06C79" w:rsidRDefault="005C73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 DE MEDIDA</w:t>
            </w:r>
          </w:p>
        </w:tc>
        <w:tc>
          <w:tcPr>
            <w:tcW w:w="1107" w:type="dxa"/>
            <w:shd w:val="clear" w:color="auto" w:fill="auto"/>
          </w:tcPr>
          <w:p w14:paraId="3B3E42B6" w14:textId="77777777" w:rsidR="005C73AA" w:rsidRPr="00E06C79" w:rsidRDefault="005C73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QUANT.</w:t>
            </w:r>
          </w:p>
        </w:tc>
        <w:tc>
          <w:tcPr>
            <w:tcW w:w="1393" w:type="dxa"/>
          </w:tcPr>
          <w:p w14:paraId="5E9210AA" w14:textId="77777777" w:rsidR="005C73AA" w:rsidRDefault="005C73AA" w:rsidP="00317580">
            <w:pPr>
              <w:tabs>
                <w:tab w:val="left" w:pos="284"/>
              </w:tabs>
              <w:spacing w:after="120"/>
              <w:jc w:val="center"/>
              <w:rPr>
                <w:rFonts w:ascii="Century Gothic" w:hAnsi="Century Gothic" w:cs="Arial"/>
                <w:b/>
                <w:bCs/>
                <w:szCs w:val="24"/>
              </w:rPr>
            </w:pPr>
            <w:r>
              <w:rPr>
                <w:rFonts w:ascii="Century Gothic" w:hAnsi="Century Gothic" w:cs="Arial"/>
                <w:bCs/>
                <w:szCs w:val="24"/>
              </w:rPr>
              <w:t>VALOR</w:t>
            </w:r>
          </w:p>
          <w:p w14:paraId="24962DB7" w14:textId="77777777" w:rsidR="005C73AA" w:rsidRPr="00E06C79" w:rsidRDefault="005C73AA" w:rsidP="00317580">
            <w:pPr>
              <w:tabs>
                <w:tab w:val="left" w:pos="284"/>
              </w:tabs>
              <w:spacing w:after="120"/>
              <w:jc w:val="center"/>
              <w:rPr>
                <w:rFonts w:ascii="Century Gothic" w:hAnsi="Century Gothic" w:cs="Arial"/>
                <w:b/>
                <w:bCs/>
                <w:szCs w:val="24"/>
              </w:rPr>
            </w:pPr>
            <w:r>
              <w:rPr>
                <w:rFonts w:ascii="Century Gothic" w:hAnsi="Century Gothic" w:cs="Arial"/>
                <w:bCs/>
                <w:szCs w:val="24"/>
              </w:rPr>
              <w:t>TOTAL</w:t>
            </w:r>
          </w:p>
        </w:tc>
      </w:tr>
      <w:tr w:rsidR="005C73AA" w:rsidRPr="00E06C79" w14:paraId="0338A835" w14:textId="77777777" w:rsidTr="005C73AA">
        <w:trPr>
          <w:trHeight w:val="1910"/>
          <w:jc w:val="center"/>
        </w:trPr>
        <w:tc>
          <w:tcPr>
            <w:tcW w:w="903" w:type="dxa"/>
            <w:shd w:val="clear" w:color="auto" w:fill="auto"/>
          </w:tcPr>
          <w:p w14:paraId="1B474C3F" w14:textId="77777777" w:rsidR="005C73AA" w:rsidRPr="00E06C79" w:rsidRDefault="005C73AA" w:rsidP="00317580">
            <w:pPr>
              <w:tabs>
                <w:tab w:val="left" w:pos="284"/>
              </w:tabs>
              <w:spacing w:after="120"/>
              <w:jc w:val="center"/>
              <w:rPr>
                <w:rFonts w:ascii="Century Gothic" w:hAnsi="Century Gothic" w:cs="Arial"/>
                <w:b/>
                <w:bCs/>
                <w:szCs w:val="24"/>
              </w:rPr>
            </w:pPr>
            <w:r w:rsidRPr="00E06C79">
              <w:rPr>
                <w:rFonts w:ascii="Century Gothic" w:hAnsi="Century Gothic" w:cs="Arial"/>
                <w:bCs/>
                <w:szCs w:val="24"/>
              </w:rPr>
              <w:t>1</w:t>
            </w:r>
          </w:p>
        </w:tc>
        <w:tc>
          <w:tcPr>
            <w:tcW w:w="3848" w:type="dxa"/>
          </w:tcPr>
          <w:p w14:paraId="1944C0F7" w14:textId="77777777" w:rsidR="005C73AA" w:rsidRPr="00AC53B8" w:rsidRDefault="005C73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PINTURA EXTERNA DO PRÉDIO DAS UTAS 04 E 08;</w:t>
            </w:r>
          </w:p>
          <w:p w14:paraId="7DAB806B" w14:textId="77777777" w:rsidR="005C73AA" w:rsidRPr="00AC53B8" w:rsidRDefault="005C73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PINTURA INTERNA DO MURO DA UTA 08 COM TINTA À BASE DE ÁGUA;</w:t>
            </w:r>
          </w:p>
          <w:p w14:paraId="376A8E05" w14:textId="77777777" w:rsidR="005C73AA" w:rsidRPr="00AC53B8" w:rsidRDefault="005C73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 xml:space="preserve">PINTURA DOS PORTÕES E BARRADOS NA UTA 08 COM </w:t>
            </w:r>
            <w:r w:rsidRPr="00AC53B8">
              <w:rPr>
                <w:rFonts w:ascii="Century Gothic" w:hAnsi="Century Gothic" w:cs="Arial"/>
                <w:bCs/>
                <w:szCs w:val="24"/>
              </w:rPr>
              <w:lastRenderedPageBreak/>
              <w:t>TINTA À BASE DE ÓLEO, NAS CORES PADRÃO DO SAAE;</w:t>
            </w:r>
          </w:p>
          <w:p w14:paraId="0DD7271E" w14:textId="77777777" w:rsidR="005C73AA" w:rsidRPr="00AC53B8" w:rsidRDefault="005C73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REPARO DE REBOCO DAS PAREDES DANIFICADAS;</w:t>
            </w:r>
          </w:p>
          <w:p w14:paraId="12046073" w14:textId="77777777" w:rsidR="005C73AA" w:rsidRPr="00AC53B8" w:rsidRDefault="005C73AA" w:rsidP="00317580">
            <w:pPr>
              <w:tabs>
                <w:tab w:val="left" w:pos="284"/>
              </w:tabs>
              <w:spacing w:after="120"/>
              <w:jc w:val="both"/>
              <w:rPr>
                <w:rFonts w:ascii="Century Gothic" w:hAnsi="Century Gothic" w:cs="Arial"/>
                <w:b/>
                <w:bCs/>
                <w:szCs w:val="24"/>
              </w:rPr>
            </w:pPr>
            <w:r w:rsidRPr="00AC53B8">
              <w:rPr>
                <w:rFonts w:ascii="Century Gothic" w:hAnsi="Century Gothic" w:cs="Arial"/>
                <w:bCs/>
                <w:szCs w:val="24"/>
              </w:rPr>
              <w:t>FORNECIMENTO DOS MATERIAIS NECESSÁRIOS PARA A EXECUÇÃO DOS SERVIÇOS</w:t>
            </w:r>
            <w:r>
              <w:rPr>
                <w:rFonts w:ascii="Century Gothic" w:hAnsi="Century Gothic" w:cs="Arial"/>
                <w:bCs/>
                <w:szCs w:val="24"/>
              </w:rPr>
              <w:t>.</w:t>
            </w:r>
          </w:p>
        </w:tc>
        <w:tc>
          <w:tcPr>
            <w:tcW w:w="1403" w:type="dxa"/>
            <w:shd w:val="clear" w:color="auto" w:fill="auto"/>
          </w:tcPr>
          <w:p w14:paraId="4CF4D83E" w14:textId="77777777" w:rsidR="005C73AA" w:rsidRPr="00E06C79" w:rsidRDefault="005C73AA" w:rsidP="00317580">
            <w:pPr>
              <w:tabs>
                <w:tab w:val="left" w:pos="284"/>
              </w:tabs>
              <w:spacing w:after="120"/>
              <w:jc w:val="center"/>
              <w:rPr>
                <w:rFonts w:ascii="Century Gothic" w:hAnsi="Century Gothic" w:cs="Arial"/>
                <w:b/>
                <w:bCs/>
                <w:szCs w:val="24"/>
              </w:rPr>
            </w:pPr>
            <w:r>
              <w:rPr>
                <w:rFonts w:ascii="Century Gothic" w:hAnsi="Century Gothic" w:cs="Arial"/>
                <w:bCs/>
                <w:szCs w:val="24"/>
              </w:rPr>
              <w:lastRenderedPageBreak/>
              <w:t>METROS</w:t>
            </w:r>
          </w:p>
        </w:tc>
        <w:tc>
          <w:tcPr>
            <w:tcW w:w="1107" w:type="dxa"/>
            <w:shd w:val="clear" w:color="auto" w:fill="auto"/>
          </w:tcPr>
          <w:p w14:paraId="6818B2C4" w14:textId="77777777" w:rsidR="005C73AA" w:rsidRPr="00B17D5E" w:rsidRDefault="005C73AA" w:rsidP="00317580">
            <w:pPr>
              <w:spacing w:line="360" w:lineRule="auto"/>
              <w:jc w:val="center"/>
              <w:rPr>
                <w:rFonts w:ascii="Century Gothic" w:hAnsi="Century Gothic" w:cs="Arial"/>
                <w:b/>
                <w:bCs/>
                <w:szCs w:val="24"/>
              </w:rPr>
            </w:pPr>
            <w:r>
              <w:rPr>
                <w:rFonts w:ascii="Century Gothic" w:hAnsi="Century Gothic" w:cs="Arial"/>
                <w:bCs/>
                <w:szCs w:val="24"/>
              </w:rPr>
              <w:t>600M</w:t>
            </w:r>
            <w:r>
              <w:rPr>
                <w:rFonts w:ascii="Century Gothic" w:hAnsi="Century Gothic" w:cs="Arial"/>
                <w:bCs/>
                <w:szCs w:val="24"/>
                <w:vertAlign w:val="superscript"/>
              </w:rPr>
              <w:t>2</w:t>
            </w:r>
          </w:p>
        </w:tc>
        <w:tc>
          <w:tcPr>
            <w:tcW w:w="1393" w:type="dxa"/>
          </w:tcPr>
          <w:p w14:paraId="168EE6CB" w14:textId="77777777" w:rsidR="005C73AA" w:rsidRPr="00B17D5E" w:rsidRDefault="005C73AA" w:rsidP="00317580">
            <w:pPr>
              <w:spacing w:line="360" w:lineRule="auto"/>
              <w:jc w:val="both"/>
              <w:rPr>
                <w:rFonts w:ascii="Century Gothic" w:hAnsi="Century Gothic" w:cs="Arial"/>
                <w:b/>
                <w:bCs/>
                <w:szCs w:val="24"/>
              </w:rPr>
            </w:pPr>
            <w:r>
              <w:rPr>
                <w:rFonts w:ascii="Century Gothic" w:hAnsi="Century Gothic" w:cs="Arial"/>
                <w:bCs/>
                <w:szCs w:val="24"/>
              </w:rPr>
              <w:t>R$ 7.755,00</w:t>
            </w:r>
          </w:p>
        </w:tc>
      </w:tr>
    </w:tbl>
    <w:p w14:paraId="2F999E0C" w14:textId="77777777" w:rsidR="005C73AA" w:rsidRDefault="005C73AA" w:rsidP="005C73AA">
      <w:pPr>
        <w:rPr>
          <w:rFonts w:ascii="Century Gothic" w:eastAsia="Arial" w:hAnsi="Century Gothic" w:cs="Arial"/>
          <w:b/>
          <w:bCs/>
          <w:szCs w:val="24"/>
        </w:rPr>
      </w:pPr>
    </w:p>
    <w:p w14:paraId="3350ECF5" w14:textId="77777777" w:rsidR="005C73AA" w:rsidRPr="003F29A4" w:rsidRDefault="005C73AA" w:rsidP="005C73AA">
      <w:pPr>
        <w:rPr>
          <w:rFonts w:ascii="Times New Roman" w:hAnsi="Times New Roman" w:cs="Times New Roman"/>
          <w:b/>
          <w:bCs/>
        </w:rPr>
      </w:pPr>
      <w:r w:rsidRPr="003F29A4">
        <w:rPr>
          <w:rFonts w:ascii="Times New Roman" w:eastAsia="Arial" w:hAnsi="Times New Roman" w:cs="Times New Roman"/>
          <w:bCs/>
          <w:szCs w:val="24"/>
        </w:rPr>
        <w:t>2.2 Fotos que seguem as c</w:t>
      </w:r>
      <w:r w:rsidRPr="003F29A4">
        <w:rPr>
          <w:rFonts w:ascii="Times New Roman" w:hAnsi="Times New Roman" w:cs="Times New Roman"/>
          <w:bCs/>
        </w:rPr>
        <w:t>ores padrão do SAAE:</w:t>
      </w:r>
      <w:r w:rsidRPr="003F29A4">
        <w:rPr>
          <w:rFonts w:ascii="Times New Roman" w:hAnsi="Times New Roman" w:cs="Times New Roman"/>
        </w:rPr>
        <w:t xml:space="preserve"> </w:t>
      </w:r>
    </w:p>
    <w:p w14:paraId="429F3F22" w14:textId="0A1F7CC5" w:rsidR="005C73AA" w:rsidRPr="003F29A4" w:rsidRDefault="005C73AA" w:rsidP="005C73AA">
      <w:pPr>
        <w:rPr>
          <w:rFonts w:ascii="Times New Roman" w:eastAsia="Arial" w:hAnsi="Times New Roman" w:cs="Times New Roman"/>
          <w:b/>
          <w:bCs/>
          <w:szCs w:val="24"/>
        </w:rPr>
      </w:pPr>
      <w:r w:rsidRPr="003F29A4">
        <w:rPr>
          <w:rFonts w:ascii="Times New Roman" w:hAnsi="Times New Roman" w:cs="Times New Roman"/>
          <w:bCs/>
        </w:rPr>
        <w:t xml:space="preserve">PORTÃO                                                   </w:t>
      </w:r>
      <w:r w:rsidR="003F29A4">
        <w:rPr>
          <w:rFonts w:ascii="Times New Roman" w:hAnsi="Times New Roman" w:cs="Times New Roman"/>
          <w:bCs/>
        </w:rPr>
        <w:tab/>
      </w:r>
      <w:r w:rsidR="003F29A4">
        <w:rPr>
          <w:rFonts w:ascii="Times New Roman" w:hAnsi="Times New Roman" w:cs="Times New Roman"/>
          <w:bCs/>
        </w:rPr>
        <w:tab/>
      </w:r>
      <w:r w:rsidRPr="003F29A4">
        <w:rPr>
          <w:rFonts w:ascii="Times New Roman" w:hAnsi="Times New Roman" w:cs="Times New Roman"/>
          <w:bCs/>
        </w:rPr>
        <w:t>MURO</w:t>
      </w:r>
    </w:p>
    <w:p w14:paraId="7245C3CE" w14:textId="77777777" w:rsidR="005C73AA" w:rsidRDefault="005C73AA" w:rsidP="005C73AA">
      <w:pPr>
        <w:pStyle w:val="NormalWeb"/>
        <w:rPr>
          <w:b/>
        </w:rPr>
      </w:pPr>
      <w:r w:rsidRPr="00EB46BD">
        <w:rPr>
          <w:b/>
          <w:noProof/>
        </w:rPr>
        <w:drawing>
          <wp:anchor distT="0" distB="0" distL="114300" distR="114300" simplePos="0" relativeHeight="251659264" behindDoc="0" locked="0" layoutInCell="1" allowOverlap="1" wp14:anchorId="3B5D47B8" wp14:editId="049526AE">
            <wp:simplePos x="0" y="0"/>
            <wp:positionH relativeFrom="margin">
              <wp:align>left</wp:align>
            </wp:positionH>
            <wp:positionV relativeFrom="paragraph">
              <wp:posOffset>421</wp:posOffset>
            </wp:positionV>
            <wp:extent cx="2466975" cy="1387689"/>
            <wp:effectExtent l="0" t="0" r="0" b="317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3876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sidRPr="002C3591">
        <w:rPr>
          <w:noProof/>
        </w:rPr>
        <w:drawing>
          <wp:inline distT="0" distB="0" distL="0" distR="0" wp14:anchorId="68F9839A" wp14:editId="3FB59218">
            <wp:extent cx="2628900" cy="1478775"/>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720" cy="1500611"/>
                    </a:xfrm>
                    <a:prstGeom prst="rect">
                      <a:avLst/>
                    </a:prstGeom>
                    <a:noFill/>
                    <a:ln>
                      <a:noFill/>
                    </a:ln>
                  </pic:spPr>
                </pic:pic>
              </a:graphicData>
            </a:graphic>
          </wp:inline>
        </w:drawing>
      </w:r>
    </w:p>
    <w:p w14:paraId="4647D4A1" w14:textId="77777777" w:rsidR="005C73AA" w:rsidRPr="003F29A4" w:rsidRDefault="005C73AA" w:rsidP="005C73AA">
      <w:pPr>
        <w:pStyle w:val="NormalWeb"/>
        <w:rPr>
          <w:bCs/>
        </w:rPr>
      </w:pPr>
      <w:r w:rsidRPr="003F29A4">
        <w:rPr>
          <w:b/>
        </w:rPr>
        <w:t xml:space="preserve">              </w:t>
      </w:r>
      <w:r w:rsidRPr="003F29A4">
        <w:rPr>
          <w:bCs/>
        </w:rPr>
        <w:t xml:space="preserve"> PARTE EXTERNA DO PRÉDIO</w:t>
      </w:r>
    </w:p>
    <w:p w14:paraId="7975A879" w14:textId="297345C1" w:rsidR="005C73AA" w:rsidRPr="002331B6" w:rsidRDefault="005C73AA" w:rsidP="005C73AA">
      <w:pPr>
        <w:pStyle w:val="NormalWeb"/>
        <w:rPr>
          <w:rFonts w:ascii="Century Gothic" w:hAnsi="Century Gothic"/>
          <w:bCs/>
        </w:rPr>
      </w:pPr>
      <w:r w:rsidRPr="002C3591">
        <w:rPr>
          <w:noProof/>
        </w:rPr>
        <w:drawing>
          <wp:inline distT="0" distB="0" distL="0" distR="0" wp14:anchorId="43E268DA" wp14:editId="5687539E">
            <wp:extent cx="2929433" cy="1647825"/>
            <wp:effectExtent l="0" t="0" r="444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88136" cy="1680846"/>
                    </a:xfrm>
                    <a:prstGeom prst="rect">
                      <a:avLst/>
                    </a:prstGeom>
                    <a:noFill/>
                    <a:ln>
                      <a:noFill/>
                    </a:ln>
                  </pic:spPr>
                </pic:pic>
              </a:graphicData>
            </a:graphic>
          </wp:inline>
        </w:drawing>
      </w:r>
    </w:p>
    <w:p w14:paraId="2658BE55" w14:textId="0A615815" w:rsidR="005C73AA" w:rsidRDefault="005C73AA" w:rsidP="005C73AA">
      <w:pPr>
        <w:pStyle w:val="NormalWeb"/>
        <w:rPr>
          <w:b/>
        </w:rPr>
      </w:pPr>
      <w:r>
        <w:rPr>
          <w:b/>
        </w:rPr>
        <w:tab/>
      </w:r>
    </w:p>
    <w:p w14:paraId="537CE376" w14:textId="77777777" w:rsidR="005C73AA" w:rsidRPr="005C73AA" w:rsidRDefault="005C73AA" w:rsidP="005C73AA">
      <w:pPr>
        <w:pStyle w:val="NormalWeb"/>
      </w:pPr>
    </w:p>
    <w:p w14:paraId="358A98BF"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5C73AA">
        <w:rPr>
          <w:rFonts w:ascii="Century Gothic" w:hAnsi="Century Gothic" w:cs="Arial"/>
          <w:b/>
          <w:bCs/>
          <w:szCs w:val="24"/>
        </w:rPr>
        <w:t>3</w:t>
      </w:r>
      <w:r w:rsidRPr="003F29A4">
        <w:rPr>
          <w:rFonts w:ascii="Times New Roman" w:hAnsi="Times New Roman" w:cs="Times New Roman"/>
          <w:b/>
          <w:bCs/>
          <w:szCs w:val="24"/>
        </w:rPr>
        <w:t>. DA FUNDAMENTAÇÃO E DESCRIÇÃO DA NECESSIDADE DA CONTRATAÇÃO:</w:t>
      </w:r>
    </w:p>
    <w:p w14:paraId="2112B75F" w14:textId="77777777" w:rsidR="005C73AA" w:rsidRPr="003F29A4" w:rsidRDefault="005C73AA" w:rsidP="005C73AA">
      <w:pPr>
        <w:jc w:val="both"/>
        <w:rPr>
          <w:rFonts w:ascii="Times New Roman" w:hAnsi="Times New Roman" w:cs="Times New Roman"/>
          <w:b/>
          <w:bCs/>
        </w:rPr>
      </w:pPr>
      <w:r w:rsidRPr="003F29A4">
        <w:rPr>
          <w:rFonts w:ascii="Times New Roman" w:hAnsi="Times New Roman" w:cs="Times New Roman"/>
          <w:bCs/>
        </w:rPr>
        <w:lastRenderedPageBreak/>
        <w:t>Os serviços descritos no item anterior são necessários para garantir a preservação e conservação da infraestrutura dessas unidades, o que é fundamental para a continuidade e a eficiência operacional. O fornecimento de materiais de qualidade é essencial para assegurar a durabilidade e a excelência dos serviços prestados.</w:t>
      </w:r>
    </w:p>
    <w:p w14:paraId="66118523" w14:textId="77777777" w:rsidR="005C73AA" w:rsidRPr="003F29A4" w:rsidRDefault="005C73AA" w:rsidP="005C73AA">
      <w:pPr>
        <w:jc w:val="both"/>
        <w:rPr>
          <w:rFonts w:ascii="Times New Roman" w:hAnsi="Times New Roman" w:cs="Times New Roman"/>
          <w:b/>
          <w:bCs/>
        </w:rPr>
      </w:pPr>
      <w:r w:rsidRPr="003F29A4">
        <w:rPr>
          <w:rFonts w:ascii="Times New Roman" w:hAnsi="Times New Roman" w:cs="Times New Roman"/>
          <w:bCs/>
        </w:rPr>
        <w:t>A ausência da contratação de serviços especializados para a pintura e reparos nas Unidades de Tratamento de Água pode comprometer a integridade das instalações, aumentar custos operacionais, afetar a saúde e segurança dos trabalhadores e prejudicar a imagem institucional do SAAE, gerando um impacto negativo na qualidade do serviço prestado à população.</w:t>
      </w:r>
    </w:p>
    <w:p w14:paraId="492D7072" w14:textId="77777777" w:rsidR="005C73AA" w:rsidRPr="003F29A4" w:rsidRDefault="005C73AA" w:rsidP="005C73AA">
      <w:pPr>
        <w:jc w:val="both"/>
        <w:rPr>
          <w:rFonts w:ascii="Times New Roman" w:hAnsi="Times New Roman" w:cs="Times New Roman"/>
          <w:b/>
          <w:bCs/>
        </w:rPr>
      </w:pPr>
      <w:r w:rsidRPr="003F29A4">
        <w:rPr>
          <w:rFonts w:ascii="Times New Roman" w:hAnsi="Times New Roman" w:cs="Times New Roman"/>
          <w:bCs/>
        </w:rPr>
        <w:t>Esta ação está alinhada com o planejamento estratégico da instituição, que prioriza a manutenção preventiva das suas instalações, com o objetivo de otimizar o ambiente de trabalho, garantir a segurança dos colaboradores e assegurar o bom funcionamento das unidades de tratamento de água.</w:t>
      </w:r>
    </w:p>
    <w:p w14:paraId="6F3FB25B" w14:textId="77777777" w:rsidR="005C73AA" w:rsidRPr="003F29A4" w:rsidRDefault="005C73AA" w:rsidP="005C73AA">
      <w:pPr>
        <w:jc w:val="both"/>
        <w:rPr>
          <w:rFonts w:ascii="Times New Roman" w:hAnsi="Times New Roman" w:cs="Times New Roman"/>
          <w:b/>
          <w:bCs/>
          <w:szCs w:val="24"/>
        </w:rPr>
      </w:pPr>
      <w:r w:rsidRPr="003F29A4">
        <w:rPr>
          <w:rFonts w:ascii="Times New Roman" w:hAnsi="Times New Roman" w:cs="Times New Roman"/>
          <w:b/>
          <w:bCs/>
          <w:szCs w:val="24"/>
        </w:rPr>
        <w:t>3.1. DA VIGÊNCIA</w:t>
      </w:r>
      <w:r w:rsidRPr="003F29A4">
        <w:rPr>
          <w:rFonts w:ascii="Times New Roman" w:hAnsi="Times New Roman" w:cs="Times New Roman"/>
          <w:szCs w:val="24"/>
        </w:rPr>
        <w:t>:</w:t>
      </w:r>
      <w:r w:rsidRPr="003F29A4">
        <w:rPr>
          <w:rFonts w:ascii="Times New Roman" w:hAnsi="Times New Roman" w:cs="Times New Roman"/>
          <w:bCs/>
          <w:szCs w:val="24"/>
        </w:rPr>
        <w:t xml:space="preserve"> </w:t>
      </w:r>
      <w:r w:rsidRPr="003F29A4">
        <w:rPr>
          <w:rFonts w:ascii="Times New Roman" w:hAnsi="Times New Roman" w:cs="Times New Roman"/>
          <w:bCs/>
          <w:iCs/>
          <w:szCs w:val="24"/>
        </w:rPr>
        <w:t>O prazo de vigência da contratação é de 30 (trinta) dias contados da emissão da nota de empenho</w:t>
      </w:r>
      <w:r w:rsidRPr="003F29A4">
        <w:rPr>
          <w:rFonts w:ascii="Times New Roman" w:hAnsi="Times New Roman" w:cs="Times New Roman"/>
          <w:bCs/>
          <w:szCs w:val="24"/>
        </w:rPr>
        <w:t>.</w:t>
      </w:r>
    </w:p>
    <w:p w14:paraId="79AA514E" w14:textId="77777777" w:rsidR="005C73AA" w:rsidRPr="003F29A4" w:rsidRDefault="005C73AA" w:rsidP="005C73AA">
      <w:pPr>
        <w:jc w:val="both"/>
        <w:rPr>
          <w:rFonts w:ascii="Times New Roman" w:hAnsi="Times New Roman" w:cs="Times New Roman"/>
          <w:b/>
          <w:bCs/>
          <w:color w:val="FF0000"/>
          <w:szCs w:val="24"/>
          <w:highlight w:val="yellow"/>
        </w:rPr>
      </w:pPr>
    </w:p>
    <w:p w14:paraId="15FE0E1B"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t>4. DA DESCRIÇÃO DA SOLUÇÃO COMO UM TODO:</w:t>
      </w:r>
    </w:p>
    <w:p w14:paraId="4E6FE385" w14:textId="77777777" w:rsidR="005C73AA" w:rsidRPr="003F29A4" w:rsidRDefault="005C73AA" w:rsidP="005C73AA">
      <w:pPr>
        <w:tabs>
          <w:tab w:val="left" w:pos="284"/>
        </w:tabs>
        <w:autoSpaceDE w:val="0"/>
        <w:autoSpaceDN w:val="0"/>
        <w:adjustRightInd w:val="0"/>
        <w:jc w:val="both"/>
        <w:rPr>
          <w:rFonts w:ascii="Times New Roman" w:hAnsi="Times New Roman" w:cs="Times New Roman"/>
          <w:b/>
          <w:bCs/>
          <w:szCs w:val="24"/>
        </w:rPr>
      </w:pPr>
      <w:r w:rsidRPr="003F29A4">
        <w:rPr>
          <w:rFonts w:ascii="Times New Roman" w:hAnsi="Times New Roman" w:cs="Times New Roman"/>
          <w:bCs/>
          <w:szCs w:val="24"/>
        </w:rPr>
        <w:t>A solução proposta envolve a contratação de uma empresa especializada para realizar serviços de pintura interna e externa, incluindo a pintura dos portões, além de reparos nas paredes danificadas por umidade nas Unidades de Tratamento de Água (</w:t>
      </w:r>
      <w:proofErr w:type="spellStart"/>
      <w:r w:rsidRPr="003F29A4">
        <w:rPr>
          <w:rFonts w:ascii="Times New Roman" w:hAnsi="Times New Roman" w:cs="Times New Roman"/>
          <w:bCs/>
          <w:szCs w:val="24"/>
        </w:rPr>
        <w:t>UTAs</w:t>
      </w:r>
      <w:proofErr w:type="spellEnd"/>
      <w:r w:rsidRPr="003F29A4">
        <w:rPr>
          <w:rFonts w:ascii="Times New Roman" w:hAnsi="Times New Roman" w:cs="Times New Roman"/>
          <w:bCs/>
          <w:szCs w:val="24"/>
        </w:rPr>
        <w:t xml:space="preserve">) 04 e 08 do SAAE. A empresa será responsável pelo fornecimento dos materiais necessários, como tintas e impermeabilizantes, e pela execução dos serviços com profissionais qualificados. O objetivo é restaurar e preservar a infraestrutura das </w:t>
      </w:r>
      <w:proofErr w:type="spellStart"/>
      <w:r w:rsidRPr="003F29A4">
        <w:rPr>
          <w:rFonts w:ascii="Times New Roman" w:hAnsi="Times New Roman" w:cs="Times New Roman"/>
          <w:bCs/>
          <w:szCs w:val="24"/>
        </w:rPr>
        <w:t>UTAs</w:t>
      </w:r>
      <w:proofErr w:type="spellEnd"/>
      <w:r w:rsidRPr="003F29A4">
        <w:rPr>
          <w:rFonts w:ascii="Times New Roman" w:hAnsi="Times New Roman" w:cs="Times New Roman"/>
          <w:bCs/>
          <w:szCs w:val="24"/>
        </w:rPr>
        <w:t>, garantindo um ambiente seguro, durável e adequado para as operações, prevenindo danos maiores e melhorando as condições de trabalho dos colaboradores.</w:t>
      </w:r>
    </w:p>
    <w:p w14:paraId="35784A9F" w14:textId="77777777" w:rsidR="005C73AA" w:rsidRPr="003F29A4" w:rsidRDefault="005C73AA" w:rsidP="005C73AA">
      <w:pPr>
        <w:tabs>
          <w:tab w:val="left" w:pos="284"/>
        </w:tabs>
        <w:autoSpaceDE w:val="0"/>
        <w:autoSpaceDN w:val="0"/>
        <w:adjustRightInd w:val="0"/>
        <w:jc w:val="both"/>
        <w:rPr>
          <w:rFonts w:ascii="Times New Roman" w:hAnsi="Times New Roman" w:cs="Times New Roman"/>
          <w:b/>
          <w:bCs/>
          <w:szCs w:val="24"/>
        </w:rPr>
      </w:pPr>
    </w:p>
    <w:p w14:paraId="62D37F6A"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t>5. DOS REQUISITOS DA CONTRATAÇÃO:</w:t>
      </w:r>
    </w:p>
    <w:p w14:paraId="66CBF48D"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iCs/>
          <w:szCs w:val="24"/>
        </w:rPr>
      </w:pPr>
      <w:r w:rsidRPr="003F29A4">
        <w:rPr>
          <w:rFonts w:ascii="Times New Roman" w:hAnsi="Times New Roman" w:cs="Times New Roman"/>
          <w:bCs/>
          <w:iCs/>
          <w:szCs w:val="24"/>
        </w:rPr>
        <w:t>5.1 Na presente contratação será admitida a indicação da(s) seguinte(s) marca(s), característica(s) ou modelo(s), de acordo com as justificativas contidas nos Estudos Técnicos Preliminares: Não se aplica</w:t>
      </w:r>
    </w:p>
    <w:p w14:paraId="3971A668"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iCs/>
          <w:szCs w:val="24"/>
        </w:rPr>
      </w:pPr>
      <w:r w:rsidRPr="003F29A4">
        <w:rPr>
          <w:rFonts w:ascii="Times New Roman" w:hAnsi="Times New Roman" w:cs="Times New Roman"/>
          <w:bCs/>
          <w:iCs/>
          <w:szCs w:val="24"/>
        </w:rPr>
        <w:t>5.2 Da exigência de amostra: Não se aplica.</w:t>
      </w:r>
    </w:p>
    <w:p w14:paraId="5809ADCF"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iCs/>
          <w:szCs w:val="24"/>
        </w:rPr>
      </w:pPr>
      <w:r w:rsidRPr="003F29A4">
        <w:rPr>
          <w:rFonts w:ascii="Times New Roman" w:hAnsi="Times New Roman" w:cs="Times New Roman"/>
          <w:bCs/>
          <w:iCs/>
          <w:szCs w:val="24"/>
        </w:rPr>
        <w:t>5.3 Da especificação da garantia: Garantia mínima de 12 (doze) meses, contra defeito de fabricação.</w:t>
      </w:r>
    </w:p>
    <w:p w14:paraId="065DC9BA"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iCs/>
          <w:szCs w:val="24"/>
        </w:rPr>
      </w:pPr>
      <w:r w:rsidRPr="003F29A4">
        <w:rPr>
          <w:rFonts w:ascii="Times New Roman" w:hAnsi="Times New Roman" w:cs="Times New Roman"/>
          <w:bCs/>
          <w:iCs/>
          <w:szCs w:val="24"/>
        </w:rPr>
        <w:t>5.4 Não será admitida a subcontratação do objeto contratual.</w:t>
      </w:r>
    </w:p>
    <w:p w14:paraId="57108AC8"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lastRenderedPageBreak/>
        <w:t xml:space="preserve">6. DO MODELO DE EXECUÇÃO CONTRATUAL </w:t>
      </w:r>
    </w:p>
    <w:p w14:paraId="30A90CEC"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 xml:space="preserve">6.1 O prazo de execução dos serviços será de 30 (trinta) dias, com início imediato em até </w:t>
      </w:r>
      <w:r w:rsidRPr="003F29A4">
        <w:rPr>
          <w:rFonts w:ascii="Times New Roman" w:hAnsi="Times New Roman" w:cs="Times New Roman"/>
          <w:b/>
          <w:bCs/>
          <w:szCs w:val="24"/>
        </w:rPr>
        <w:t>5 (cinco) dias</w:t>
      </w:r>
      <w:r w:rsidRPr="003F29A4">
        <w:rPr>
          <w:rFonts w:ascii="Times New Roman" w:hAnsi="Times New Roman" w:cs="Times New Roman"/>
          <w:bCs/>
          <w:szCs w:val="24"/>
        </w:rPr>
        <w:t xml:space="preserve"> após a emissão da nota de empenho e o pedido de compra.</w:t>
      </w:r>
    </w:p>
    <w:p w14:paraId="606193A6"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 xml:space="preserve">6.2 Os serviços serão prestados no seguinte endereço: </w:t>
      </w:r>
    </w:p>
    <w:p w14:paraId="1A6A1FF3"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 xml:space="preserve">Rua Ceará, s/n, Primo </w:t>
      </w:r>
      <w:proofErr w:type="spellStart"/>
      <w:r w:rsidRPr="003F29A4">
        <w:rPr>
          <w:rFonts w:ascii="Times New Roman" w:hAnsi="Times New Roman" w:cs="Times New Roman"/>
          <w:bCs/>
          <w:szCs w:val="24"/>
        </w:rPr>
        <w:t>Maffissoni</w:t>
      </w:r>
      <w:proofErr w:type="spellEnd"/>
      <w:r w:rsidRPr="003F29A4">
        <w:rPr>
          <w:rFonts w:ascii="Times New Roman" w:hAnsi="Times New Roman" w:cs="Times New Roman"/>
          <w:bCs/>
          <w:szCs w:val="24"/>
        </w:rPr>
        <w:t xml:space="preserve"> - São Gabriel do Oeste - MS – UTA 04;</w:t>
      </w:r>
    </w:p>
    <w:p w14:paraId="74585C2E"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Rua das Palmeiras, s/n, Quadra 19 - São Gabriel do Oeste - MS – UTA 08.</w:t>
      </w:r>
    </w:p>
    <w:p w14:paraId="7CD545AC" w14:textId="77777777" w:rsidR="005C73AA" w:rsidRPr="003F29A4" w:rsidRDefault="005C73AA" w:rsidP="005C73AA">
      <w:pPr>
        <w:tabs>
          <w:tab w:val="left" w:pos="284"/>
        </w:tabs>
        <w:autoSpaceDE w:val="0"/>
        <w:autoSpaceDN w:val="0"/>
        <w:adjustRightInd w:val="0"/>
        <w:spacing w:before="120" w:after="120"/>
        <w:jc w:val="both"/>
        <w:rPr>
          <w:rFonts w:ascii="Times New Roman" w:hAnsi="Times New Roman" w:cs="Times New Roman"/>
          <w:b/>
          <w:bCs/>
          <w:szCs w:val="24"/>
        </w:rPr>
      </w:pPr>
      <w:r w:rsidRPr="003F29A4">
        <w:rPr>
          <w:rFonts w:ascii="Times New Roman" w:hAnsi="Times New Roman" w:cs="Times New Roman"/>
          <w:bCs/>
          <w:szCs w:val="24"/>
        </w:rPr>
        <w:t>6.3.</w:t>
      </w:r>
      <w:r w:rsidRPr="003F29A4">
        <w:rPr>
          <w:rFonts w:ascii="Times New Roman" w:hAnsi="Times New Roman" w:cs="Times New Roman"/>
          <w:bCs/>
          <w:szCs w:val="24"/>
        </w:rPr>
        <w:tab/>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1CDEC628"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6.4. Os serviços serão recebidos provisoriamente, de forma sumária, para efeito de posterior verificação de sua conformidade com as especificações constantes neste Termo de Referência e na proposta.</w:t>
      </w:r>
    </w:p>
    <w:p w14:paraId="2964AAF3"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15FEEB85"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6.6 Os serviços serão recebidos definitivamente no prazo de 10(dez) dias, contados do recebimento provisório, após a verificação da qualidade e quantidade, e consequente aceitação mediante termo detalhado.</w:t>
      </w:r>
    </w:p>
    <w:p w14:paraId="6F9E0C7A" w14:textId="77777777" w:rsidR="005C73AA" w:rsidRPr="003F29A4" w:rsidRDefault="005C73AA" w:rsidP="005C73AA">
      <w:pPr>
        <w:tabs>
          <w:tab w:val="left" w:pos="284"/>
        </w:tabs>
        <w:autoSpaceDE w:val="0"/>
        <w:autoSpaceDN w:val="0"/>
        <w:adjustRightInd w:val="0"/>
        <w:spacing w:after="120"/>
        <w:ind w:left="567"/>
        <w:jc w:val="both"/>
        <w:rPr>
          <w:rFonts w:ascii="Times New Roman" w:hAnsi="Times New Roman" w:cs="Times New Roman"/>
          <w:b/>
          <w:bCs/>
          <w:szCs w:val="24"/>
        </w:rPr>
      </w:pPr>
      <w:r w:rsidRPr="003F29A4">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1D51A93F"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60D6925A"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t xml:space="preserve">7. DO MODELO DE GESTÃO CONTRATUAL </w:t>
      </w:r>
    </w:p>
    <w:p w14:paraId="22B976F1" w14:textId="77777777" w:rsidR="005C73AA" w:rsidRPr="003F29A4" w:rsidRDefault="005C73AA" w:rsidP="005C73AA">
      <w:pPr>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7.1</w:t>
      </w:r>
      <w:r w:rsidRPr="003F29A4">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4014B2C6"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7.2 A execução do contrato deverá ser acompanhada e fiscalizada pelo(s) fiscal(</w:t>
      </w:r>
      <w:proofErr w:type="spellStart"/>
      <w:r w:rsidRPr="003F29A4">
        <w:rPr>
          <w:rFonts w:ascii="Times New Roman" w:hAnsi="Times New Roman" w:cs="Times New Roman"/>
          <w:bCs/>
          <w:szCs w:val="24"/>
        </w:rPr>
        <w:t>is</w:t>
      </w:r>
      <w:proofErr w:type="spellEnd"/>
      <w:r w:rsidRPr="003F29A4">
        <w:rPr>
          <w:rFonts w:ascii="Times New Roman" w:hAnsi="Times New Roman" w:cs="Times New Roman"/>
          <w:bCs/>
          <w:szCs w:val="24"/>
        </w:rPr>
        <w:t xml:space="preserve">) do contrato, ou pelos respectivos substitutos (Lei nº 14.133/2021, art. 117, </w:t>
      </w:r>
      <w:r w:rsidRPr="003F29A4">
        <w:rPr>
          <w:rFonts w:ascii="Times New Roman" w:hAnsi="Times New Roman" w:cs="Times New Roman"/>
          <w:bCs/>
          <w:i/>
          <w:iCs/>
          <w:szCs w:val="24"/>
        </w:rPr>
        <w:t>caput</w:t>
      </w:r>
      <w:r w:rsidRPr="003F29A4">
        <w:rPr>
          <w:rFonts w:ascii="Times New Roman" w:hAnsi="Times New Roman" w:cs="Times New Roman"/>
          <w:bCs/>
          <w:szCs w:val="24"/>
        </w:rPr>
        <w:t>).</w:t>
      </w:r>
    </w:p>
    <w:p w14:paraId="751B2ABF" w14:textId="77777777" w:rsidR="005C73AA" w:rsidRPr="003F29A4" w:rsidRDefault="005C73AA" w:rsidP="005C73AA">
      <w:pPr>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 xml:space="preserve">7.3 O contratado será responsável pelos danos causados diretamente à Administração ou a terceiros em razão da execução do contrato, e não excluirá nem reduzirá essa </w:t>
      </w:r>
      <w:r w:rsidRPr="003F29A4">
        <w:rPr>
          <w:rFonts w:ascii="Times New Roman" w:hAnsi="Times New Roman" w:cs="Times New Roman"/>
          <w:bCs/>
          <w:szCs w:val="24"/>
        </w:rPr>
        <w:lastRenderedPageBreak/>
        <w:t>responsabilidade a fiscalização ou o acompanhamento pelo contratante (Lei nº 14.133/2021, art. 120).</w:t>
      </w:r>
    </w:p>
    <w:p w14:paraId="2E43D2E8" w14:textId="77777777" w:rsidR="005C73AA" w:rsidRPr="003F29A4" w:rsidRDefault="005C73AA" w:rsidP="005C73AA">
      <w:pPr>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7.4 Somente a contratada será responsável pelos encargos trabalhistas, previdenciários, fiscais, comerciais, civis, acidentários e tributários resultantes da execução do contrato (Lei nº 14.133/2021, art. 121, caput).</w:t>
      </w:r>
    </w:p>
    <w:p w14:paraId="7AFEC8F2" w14:textId="77777777" w:rsidR="005C73AA" w:rsidRPr="003F29A4" w:rsidRDefault="005C73AA" w:rsidP="005C73AA">
      <w:pPr>
        <w:autoSpaceDE w:val="0"/>
        <w:autoSpaceDN w:val="0"/>
        <w:adjustRightInd w:val="0"/>
        <w:ind w:left="567"/>
        <w:jc w:val="both"/>
        <w:rPr>
          <w:rFonts w:ascii="Times New Roman" w:hAnsi="Times New Roman" w:cs="Times New Roman"/>
          <w:b/>
          <w:bCs/>
          <w:szCs w:val="24"/>
        </w:rPr>
      </w:pPr>
      <w:r w:rsidRPr="003F29A4">
        <w:rPr>
          <w:rFonts w:ascii="Times New Roman" w:hAnsi="Times New Roman" w:cs="Times New Roman"/>
          <w:bCs/>
          <w:szCs w:val="24"/>
        </w:rPr>
        <w:t>7.4.1 A inadimplência da contratada em relação aos encargos ou indenizações não transferirá à Administração a responsabilidade pelo seu pagamento e não poderá onerar o objeto do contrato (Lei nº 14.133/2021, art. 121, §1º).</w:t>
      </w:r>
    </w:p>
    <w:p w14:paraId="1B6FF4BC" w14:textId="77777777" w:rsidR="005C73AA" w:rsidRPr="003F29A4" w:rsidRDefault="005C73AA" w:rsidP="005C73AA">
      <w:pPr>
        <w:autoSpaceDE w:val="0"/>
        <w:autoSpaceDN w:val="0"/>
        <w:adjustRightInd w:val="0"/>
        <w:ind w:left="567"/>
        <w:jc w:val="both"/>
        <w:rPr>
          <w:rFonts w:ascii="Times New Roman" w:hAnsi="Times New Roman" w:cs="Times New Roman"/>
          <w:b/>
          <w:bCs/>
          <w:szCs w:val="24"/>
        </w:rPr>
      </w:pPr>
    </w:p>
    <w:p w14:paraId="310C9DD9"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t xml:space="preserve">8. DAS CONDIÇÕES DE PAGAMENTO </w:t>
      </w:r>
    </w:p>
    <w:p w14:paraId="4C106799"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 xml:space="preserve">8.1 O pagamento será realizado dentro de 30 (trinta) dias, após a realização dos serviços, mediante apresentação de Nota Fiscal e após atesto do setor competente, nos termos da Lei Federal nº 14.133/2021. </w:t>
      </w:r>
    </w:p>
    <w:p w14:paraId="2C632349" w14:textId="77777777" w:rsidR="005C73AA" w:rsidRPr="003F29A4" w:rsidRDefault="005C73AA" w:rsidP="005C73AA">
      <w:pPr>
        <w:pStyle w:val="SemEspaamento"/>
        <w:spacing w:line="276" w:lineRule="auto"/>
        <w:jc w:val="both"/>
        <w:rPr>
          <w:bCs/>
          <w:sz w:val="24"/>
          <w:szCs w:val="24"/>
          <w:u w:val="single"/>
        </w:rPr>
      </w:pPr>
      <w:r w:rsidRPr="003F29A4">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724D8507" w14:textId="77777777" w:rsidR="005C73AA" w:rsidRPr="003F29A4" w:rsidRDefault="005C73AA" w:rsidP="005C73AA">
      <w:pPr>
        <w:tabs>
          <w:tab w:val="left" w:pos="284"/>
        </w:tabs>
        <w:autoSpaceDE w:val="0"/>
        <w:autoSpaceDN w:val="0"/>
        <w:adjustRightInd w:val="0"/>
        <w:jc w:val="both"/>
        <w:rPr>
          <w:rFonts w:ascii="Times New Roman" w:hAnsi="Times New Roman" w:cs="Times New Roman"/>
          <w:b/>
          <w:bCs/>
          <w:szCs w:val="24"/>
        </w:rPr>
      </w:pPr>
    </w:p>
    <w:p w14:paraId="22F551C2"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t xml:space="preserve">9. DA FORMA E CRITÉRIOS DE SELEÇÃO DO FORNECEDOR </w:t>
      </w:r>
    </w:p>
    <w:p w14:paraId="384E4ED4"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3F29A4">
        <w:rPr>
          <w:rFonts w:ascii="Times New Roman" w:hAnsi="Times New Roman" w:cs="Times New Roman"/>
          <w:b/>
          <w:bCs/>
          <w:szCs w:val="24"/>
        </w:rPr>
        <w:t>proposta de menor preço</w:t>
      </w:r>
      <w:r w:rsidRPr="003F29A4">
        <w:rPr>
          <w:rFonts w:ascii="Times New Roman" w:hAnsi="Times New Roman" w:cs="Times New Roman"/>
          <w:szCs w:val="24"/>
        </w:rPr>
        <w:t>.</w:t>
      </w:r>
    </w:p>
    <w:p w14:paraId="2F32DC34" w14:textId="77777777" w:rsidR="005C73AA" w:rsidRPr="003F29A4" w:rsidRDefault="005C73AA" w:rsidP="005C73AA">
      <w:pPr>
        <w:autoSpaceDE w:val="0"/>
        <w:autoSpaceDN w:val="0"/>
        <w:adjustRightInd w:val="0"/>
        <w:spacing w:after="120"/>
        <w:ind w:left="567"/>
        <w:jc w:val="both"/>
        <w:rPr>
          <w:rFonts w:ascii="Times New Roman" w:hAnsi="Times New Roman" w:cs="Times New Roman"/>
          <w:b/>
          <w:bCs/>
          <w:szCs w:val="24"/>
        </w:rPr>
      </w:pPr>
      <w:r w:rsidRPr="003F29A4">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4D3691C7" w14:textId="77777777" w:rsidR="005C73AA" w:rsidRPr="003F29A4" w:rsidRDefault="005C73AA" w:rsidP="005C73AA">
      <w:pPr>
        <w:autoSpaceDE w:val="0"/>
        <w:autoSpaceDN w:val="0"/>
        <w:adjustRightInd w:val="0"/>
        <w:spacing w:after="120"/>
        <w:ind w:left="567"/>
        <w:jc w:val="both"/>
        <w:rPr>
          <w:rFonts w:ascii="Times New Roman" w:hAnsi="Times New Roman" w:cs="Times New Roman"/>
          <w:b/>
          <w:bCs/>
          <w:szCs w:val="24"/>
        </w:rPr>
      </w:pPr>
      <w:r w:rsidRPr="003F29A4">
        <w:rPr>
          <w:rFonts w:ascii="Times New Roman" w:hAnsi="Times New Roman" w:cs="Times New Roman"/>
          <w:bCs/>
          <w:szCs w:val="24"/>
        </w:rPr>
        <w:t>9.1.2. Os critérios de habilitação econômico-financeira a serem atendidos pelo fornecedor estão previstos no Aviso de Contratação Direta.</w:t>
      </w:r>
    </w:p>
    <w:p w14:paraId="418365CC" w14:textId="77777777" w:rsidR="005C73AA" w:rsidRPr="003F29A4" w:rsidRDefault="005C73AA" w:rsidP="005C73AA">
      <w:pPr>
        <w:autoSpaceDE w:val="0"/>
        <w:autoSpaceDN w:val="0"/>
        <w:adjustRightInd w:val="0"/>
        <w:spacing w:after="120"/>
        <w:ind w:left="567"/>
        <w:jc w:val="both"/>
        <w:rPr>
          <w:rFonts w:ascii="Times New Roman" w:hAnsi="Times New Roman" w:cs="Times New Roman"/>
          <w:b/>
          <w:bCs/>
          <w:szCs w:val="24"/>
        </w:rPr>
      </w:pPr>
      <w:r w:rsidRPr="003F29A4">
        <w:rPr>
          <w:rFonts w:ascii="Times New Roman" w:hAnsi="Times New Roman" w:cs="Times New Roman"/>
          <w:bCs/>
          <w:szCs w:val="24"/>
        </w:rPr>
        <w:t>91.3</w:t>
      </w:r>
      <w:r w:rsidRPr="003F29A4">
        <w:rPr>
          <w:rFonts w:ascii="Times New Roman" w:hAnsi="Times New Roman" w:cs="Times New Roman"/>
          <w:bCs/>
          <w:szCs w:val="24"/>
        </w:rPr>
        <w:tab/>
        <w:t>Os critérios de habilitação técnica a serem atendidos pelo fornecedor serão por meio da comprovação de aptidão para a prestação dos serviços similares ao objeto desta contratação, por meio da apresentação de certidões ou atestados, por pessoas jurídicas de direito público ou privado, ou regularmente emitido(s) pelo conselho profissional competente, quando for o caso.</w:t>
      </w:r>
    </w:p>
    <w:p w14:paraId="68E5092A" w14:textId="77777777" w:rsidR="005C73AA" w:rsidRPr="003F29A4" w:rsidRDefault="005C73AA" w:rsidP="005C73AA">
      <w:pPr>
        <w:autoSpaceDE w:val="0"/>
        <w:autoSpaceDN w:val="0"/>
        <w:adjustRightInd w:val="0"/>
        <w:spacing w:after="120"/>
        <w:ind w:left="567"/>
        <w:jc w:val="both"/>
        <w:rPr>
          <w:rFonts w:ascii="Times New Roman" w:hAnsi="Times New Roman" w:cs="Times New Roman"/>
          <w:b/>
          <w:bCs/>
          <w:szCs w:val="24"/>
        </w:rPr>
      </w:pPr>
      <w:r w:rsidRPr="003F29A4">
        <w:rPr>
          <w:rFonts w:ascii="Times New Roman" w:hAnsi="Times New Roman" w:cs="Times New Roman"/>
          <w:b/>
          <w:bCs/>
          <w:szCs w:val="24"/>
        </w:rPr>
        <w:t xml:space="preserve">10. DAS OBRIGAÇÕES DA CONTRATANTE </w:t>
      </w:r>
    </w:p>
    <w:p w14:paraId="359D8A18" w14:textId="77777777" w:rsidR="005C73AA" w:rsidRPr="003F29A4" w:rsidRDefault="005C73AA" w:rsidP="005C73AA">
      <w:pPr>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lastRenderedPageBreak/>
        <w:t>10.1 Caberá à CONTRATANTE supervisionar a execução do objeto, promovendo o acompanhamento e a fiscalização sob os aspectos quantitativos e qualitativos, bem como:</w:t>
      </w:r>
    </w:p>
    <w:p w14:paraId="77C77B87" w14:textId="77777777" w:rsidR="005C73AA" w:rsidRPr="003F29A4" w:rsidRDefault="005C73AA" w:rsidP="005C73A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3ADAEED1" w14:textId="77777777" w:rsidR="005C73AA" w:rsidRPr="003F29A4" w:rsidRDefault="005C73AA" w:rsidP="005C73A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Proporcionar todas as facilidades para que a CONTRATADA possa cumprir suas obrigações dentro das normas e condições contratuais;</w:t>
      </w:r>
    </w:p>
    <w:p w14:paraId="7C089CAB" w14:textId="77777777" w:rsidR="005C73AA" w:rsidRPr="003F29A4" w:rsidRDefault="005C73AA" w:rsidP="005C73A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Prestar à CONTRATADA todas as informações solicitadas e necessárias para o cumprimento do objeto;</w:t>
      </w:r>
    </w:p>
    <w:p w14:paraId="716F36AB" w14:textId="77777777" w:rsidR="005C73AA" w:rsidRPr="003F29A4" w:rsidRDefault="005C73AA" w:rsidP="005C73A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Rejeitar, no todo ou em parte, os produtos entregues em desacordo com as obrigações assumidas pela empresa na sua proposta;</w:t>
      </w:r>
    </w:p>
    <w:p w14:paraId="52912359" w14:textId="77777777" w:rsidR="005C73AA" w:rsidRPr="003F29A4" w:rsidRDefault="005C73AA" w:rsidP="005C73A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 xml:space="preserve">Colocar à disposição da CONTRATADA os elementos e informações necessárias à execução do objeto; </w:t>
      </w:r>
    </w:p>
    <w:p w14:paraId="2505F675" w14:textId="77777777" w:rsidR="005C73AA" w:rsidRPr="003F29A4" w:rsidRDefault="005C73AA" w:rsidP="005C73A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Efetuar o pagamento devido, desde que cumpridas todas as formalidades e exigências do contrato;</w:t>
      </w:r>
    </w:p>
    <w:p w14:paraId="70CCBA45" w14:textId="77777777" w:rsidR="005C73AA" w:rsidRPr="003F29A4" w:rsidRDefault="005C73AA" w:rsidP="005C73A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 xml:space="preserve">Aplicar multas ou penalidades, quando do não cumprimento do contrato ou ações previstas neste Termo; </w:t>
      </w:r>
    </w:p>
    <w:p w14:paraId="7912EC1D" w14:textId="77777777" w:rsidR="005C73AA" w:rsidRPr="003F29A4" w:rsidRDefault="005C73AA" w:rsidP="005C73A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Fazer deduzir diretamente da fonte multas e demais penalidades previstas neste instrumento;</w:t>
      </w:r>
    </w:p>
    <w:p w14:paraId="65F908E6" w14:textId="77777777" w:rsidR="005C73AA" w:rsidRPr="003F29A4" w:rsidRDefault="005C73AA" w:rsidP="005C73A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1DD73CD8"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t xml:space="preserve">11. DAS OBRIGAÇÕES DA CONTRATADA </w:t>
      </w:r>
    </w:p>
    <w:p w14:paraId="6545E36A"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45323525" w14:textId="77777777" w:rsidR="005C73AA" w:rsidRPr="003F29A4" w:rsidRDefault="005C73AA" w:rsidP="005C73AA">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3F29A4">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322DABE7" w14:textId="77777777" w:rsidR="005C73AA" w:rsidRPr="003F29A4" w:rsidRDefault="005C73AA" w:rsidP="005C73AA">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3F29A4">
        <w:rPr>
          <w:rFonts w:ascii="Times New Roman" w:hAnsi="Times New Roman"/>
          <w:b w:val="0"/>
          <w:bCs/>
          <w:szCs w:val="24"/>
        </w:rPr>
        <w:t xml:space="preserve">Acatar as orientações do Fiscal do Contrato, sujeitando-se a mais ampla e irrestrita fiscalização por parte da CONTRATANTE; </w:t>
      </w:r>
    </w:p>
    <w:p w14:paraId="1D288022" w14:textId="77777777" w:rsidR="005C73AA" w:rsidRPr="003F29A4" w:rsidRDefault="005C73AA" w:rsidP="005C73AA">
      <w:pPr>
        <w:pStyle w:val="PargrafodaLista"/>
        <w:numPr>
          <w:ilvl w:val="0"/>
          <w:numId w:val="2"/>
        </w:numPr>
        <w:spacing w:after="120" w:line="276" w:lineRule="auto"/>
        <w:contextualSpacing w:val="0"/>
        <w:jc w:val="both"/>
        <w:rPr>
          <w:rFonts w:ascii="Times New Roman" w:hAnsi="Times New Roman"/>
          <w:b w:val="0"/>
          <w:bCs/>
          <w:szCs w:val="24"/>
        </w:rPr>
      </w:pPr>
      <w:r w:rsidRPr="003F29A4">
        <w:rPr>
          <w:rFonts w:ascii="Times New Roman" w:hAnsi="Times New Roman"/>
          <w:b w:val="0"/>
          <w:bCs/>
          <w:szCs w:val="24"/>
        </w:rPr>
        <w:t xml:space="preserve">Assumir a responsabilidade por encargos trabalhistas, previdenciários, fiscais, comerciais, civis, acidentários e tributários, decorrentes da execução do presente CONTRATO, sendo que a inadimplência da CONTRATADA com referência a </w:t>
      </w:r>
      <w:r w:rsidRPr="003F29A4">
        <w:rPr>
          <w:rFonts w:ascii="Times New Roman" w:hAnsi="Times New Roman"/>
          <w:b w:val="0"/>
          <w:bCs/>
          <w:szCs w:val="24"/>
        </w:rPr>
        <w:lastRenderedPageBreak/>
        <w:t>esses encargos não transfere a CONTRATANTE a responsabilidade pelo seu pagamento, nem poderá onerar o objeto do presente contrato, sob pena de rescisão contratual, sem prejuízo das demais sanções;</w:t>
      </w:r>
    </w:p>
    <w:p w14:paraId="35C84935" w14:textId="77777777" w:rsidR="005C73AA" w:rsidRPr="003F29A4" w:rsidRDefault="005C73AA" w:rsidP="005C73AA">
      <w:pPr>
        <w:pStyle w:val="PargrafodaLista"/>
        <w:numPr>
          <w:ilvl w:val="0"/>
          <w:numId w:val="2"/>
        </w:numPr>
        <w:spacing w:after="120" w:line="276" w:lineRule="auto"/>
        <w:contextualSpacing w:val="0"/>
        <w:jc w:val="both"/>
        <w:rPr>
          <w:rFonts w:ascii="Times New Roman" w:hAnsi="Times New Roman"/>
          <w:b w:val="0"/>
          <w:bCs/>
          <w:szCs w:val="24"/>
        </w:rPr>
      </w:pPr>
      <w:r w:rsidRPr="003F29A4">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5FAD3A36" w14:textId="77777777" w:rsidR="005C73AA" w:rsidRPr="003F29A4" w:rsidRDefault="005C73AA" w:rsidP="005C73AA">
      <w:pPr>
        <w:pStyle w:val="PargrafodaLista"/>
        <w:numPr>
          <w:ilvl w:val="0"/>
          <w:numId w:val="2"/>
        </w:numPr>
        <w:spacing w:line="276" w:lineRule="auto"/>
        <w:contextualSpacing w:val="0"/>
        <w:jc w:val="both"/>
        <w:rPr>
          <w:rFonts w:ascii="Times New Roman" w:hAnsi="Times New Roman"/>
          <w:b w:val="0"/>
          <w:bCs/>
          <w:szCs w:val="24"/>
        </w:rPr>
      </w:pPr>
      <w:r w:rsidRPr="003F29A4">
        <w:rPr>
          <w:rFonts w:ascii="Times New Roman" w:hAnsi="Times New Roman"/>
          <w:b w:val="0"/>
          <w:bCs/>
          <w:szCs w:val="24"/>
        </w:rPr>
        <w:t>Submeter-se a todos os regulamentos municipais em vigor.</w:t>
      </w:r>
    </w:p>
    <w:p w14:paraId="139F2028" w14:textId="77777777" w:rsidR="005C73AA" w:rsidRPr="003F29A4" w:rsidRDefault="005C73AA" w:rsidP="005C73AA">
      <w:pPr>
        <w:tabs>
          <w:tab w:val="left" w:pos="284"/>
        </w:tabs>
        <w:autoSpaceDE w:val="0"/>
        <w:autoSpaceDN w:val="0"/>
        <w:adjustRightInd w:val="0"/>
        <w:jc w:val="both"/>
        <w:rPr>
          <w:rFonts w:ascii="Times New Roman" w:hAnsi="Times New Roman" w:cs="Times New Roman"/>
          <w:b/>
          <w:bCs/>
          <w:color w:val="FF0000"/>
          <w:szCs w:val="24"/>
        </w:rPr>
      </w:pPr>
    </w:p>
    <w:p w14:paraId="5AA15FA5"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t xml:space="preserve">12. DAS SANÇÕES </w:t>
      </w:r>
    </w:p>
    <w:p w14:paraId="7BDF10DC"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3796B28C"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12.2 A CONTRATADA poderá ser responsabilizada administrativamente pelas seguintes infrações administrativas:</w:t>
      </w:r>
    </w:p>
    <w:p w14:paraId="2B4C6A9F" w14:textId="77777777" w:rsidR="005C73AA" w:rsidRPr="003F29A4" w:rsidRDefault="005C73AA" w:rsidP="005C73A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 xml:space="preserve">Dar causa à inexecução parcial do contrato; </w:t>
      </w:r>
    </w:p>
    <w:p w14:paraId="2DA30D5C" w14:textId="77777777" w:rsidR="005C73AA" w:rsidRPr="003F29A4" w:rsidRDefault="005C73AA" w:rsidP="005C73A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634453B8" w14:textId="77777777" w:rsidR="005C73AA" w:rsidRPr="003F29A4" w:rsidRDefault="005C73AA" w:rsidP="005C73A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 xml:space="preserve">Dar cauda à inexecução total do contrato; </w:t>
      </w:r>
    </w:p>
    <w:p w14:paraId="4F4C96C1" w14:textId="77777777" w:rsidR="005C73AA" w:rsidRPr="003F29A4" w:rsidRDefault="005C73AA" w:rsidP="005C73A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 xml:space="preserve">Não manter a proposta, salvo em decorrência de fato superveniente devidamente justificado; </w:t>
      </w:r>
    </w:p>
    <w:p w14:paraId="48404CF2" w14:textId="77777777" w:rsidR="005C73AA" w:rsidRPr="003F29A4" w:rsidRDefault="005C73AA" w:rsidP="005C73A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 xml:space="preserve">Não celebrar o contrato ou não entregar a documentação exigida para a contratação, quando convocado dentro do prazo de validade de sua proposta; </w:t>
      </w:r>
    </w:p>
    <w:p w14:paraId="65D4A9CB" w14:textId="77777777" w:rsidR="005C73AA" w:rsidRPr="003F29A4" w:rsidRDefault="005C73AA" w:rsidP="005C73A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F29A4">
        <w:rPr>
          <w:rFonts w:ascii="Times New Roman" w:hAnsi="Times New Roman"/>
          <w:b w:val="0"/>
          <w:bCs/>
          <w:szCs w:val="24"/>
        </w:rPr>
        <w:t xml:space="preserve">Ensejar o retardamento da execução ou da entrega do objeto da licitação sem motivo justificado; </w:t>
      </w:r>
    </w:p>
    <w:p w14:paraId="2A82AE55" w14:textId="77777777" w:rsidR="005C73AA" w:rsidRPr="003F29A4" w:rsidRDefault="005C73AA" w:rsidP="005C73AA">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F29A4">
        <w:rPr>
          <w:rFonts w:ascii="Times New Roman" w:hAnsi="Times New Roman"/>
          <w:b w:val="0"/>
          <w:bCs/>
          <w:szCs w:val="24"/>
        </w:rPr>
        <w:t xml:space="preserve">Praticar ato lesivo previsto no art. 5º da Lei nº 12.846, de 1º de agosto de 2013. </w:t>
      </w:r>
    </w:p>
    <w:p w14:paraId="7266C7B2"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6C07E92E" w14:textId="77777777" w:rsidR="005C73AA" w:rsidRPr="003F29A4" w:rsidRDefault="005C73AA" w:rsidP="005C73AA">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F29A4">
        <w:rPr>
          <w:rFonts w:ascii="Times New Roman" w:hAnsi="Times New Roman"/>
          <w:b w:val="0"/>
          <w:bCs/>
          <w:szCs w:val="24"/>
        </w:rPr>
        <w:t>Advertência;</w:t>
      </w:r>
    </w:p>
    <w:p w14:paraId="06896ABF" w14:textId="77777777" w:rsidR="005C73AA" w:rsidRPr="003F29A4" w:rsidRDefault="005C73AA" w:rsidP="005C73AA">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F29A4">
        <w:rPr>
          <w:rFonts w:ascii="Times New Roman" w:hAnsi="Times New Roman"/>
          <w:b w:val="0"/>
          <w:bCs/>
          <w:szCs w:val="24"/>
        </w:rPr>
        <w:t>Multa;</w:t>
      </w:r>
    </w:p>
    <w:p w14:paraId="60D0DD8D" w14:textId="77777777" w:rsidR="005C73AA" w:rsidRPr="003F29A4" w:rsidRDefault="005C73AA" w:rsidP="005C73AA">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F29A4">
        <w:rPr>
          <w:rFonts w:ascii="Times New Roman" w:hAnsi="Times New Roman"/>
          <w:b w:val="0"/>
          <w:bCs/>
          <w:szCs w:val="24"/>
        </w:rPr>
        <w:t>Impedimento de licitar e contratar;</w:t>
      </w:r>
    </w:p>
    <w:p w14:paraId="47D064F4" w14:textId="77777777" w:rsidR="005C73AA" w:rsidRPr="003F29A4" w:rsidRDefault="005C73AA" w:rsidP="005C73AA">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F29A4">
        <w:rPr>
          <w:rFonts w:ascii="Times New Roman" w:hAnsi="Times New Roman"/>
          <w:b w:val="0"/>
          <w:bCs/>
          <w:szCs w:val="24"/>
        </w:rPr>
        <w:t>Declaração de inidoneidade para licitar e contratar.</w:t>
      </w:r>
    </w:p>
    <w:p w14:paraId="20BDD2B6"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lastRenderedPageBreak/>
        <w:t>12.4 As sanções previstas neste CONTRATO são independentes entre si, podendo ser aplicadas de forma isolada ou cumulativa, sem prejuízo de outras medidas cabíveis, a depender do grau da infração cometida pelo CONTRATADO.</w:t>
      </w:r>
    </w:p>
    <w:p w14:paraId="2D496370" w14:textId="77777777" w:rsidR="005C73AA" w:rsidRPr="003F29A4" w:rsidRDefault="005C73AA" w:rsidP="005C73AA">
      <w:pPr>
        <w:autoSpaceDE w:val="0"/>
        <w:autoSpaceDN w:val="0"/>
        <w:adjustRightInd w:val="0"/>
        <w:spacing w:after="120"/>
        <w:ind w:left="567"/>
        <w:jc w:val="both"/>
        <w:rPr>
          <w:rFonts w:ascii="Times New Roman" w:hAnsi="Times New Roman" w:cs="Times New Roman"/>
          <w:b/>
          <w:bCs/>
          <w:szCs w:val="24"/>
        </w:rPr>
      </w:pPr>
      <w:r w:rsidRPr="003F29A4">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737898ED"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 xml:space="preserve">12.5 Quaisquer multas aplicadas deverão ser pagas espontaneamente no prazo máximo de 05 (cinco) dias na Tesouraria do </w:t>
      </w:r>
      <w:r w:rsidRPr="003F29A4">
        <w:rPr>
          <w:rFonts w:ascii="Times New Roman" w:hAnsi="Times New Roman" w:cs="Times New Roman"/>
          <w:b/>
          <w:bCs/>
          <w:szCs w:val="24"/>
        </w:rPr>
        <w:t xml:space="preserve">SAAE de São Gabriel do Oeste/MS </w:t>
      </w:r>
      <w:r w:rsidRPr="003F29A4">
        <w:rPr>
          <w:rFonts w:ascii="Times New Roman" w:hAnsi="Times New Roman" w:cs="Times New Roman"/>
          <w:bCs/>
          <w:szCs w:val="24"/>
        </w:rPr>
        <w:t>ou serão deduzidas de qualquer fatura ou crédito existente do CONTRATANTE em favor da CONTRATADA ou, ainda, cobrada judicialmente.</w:t>
      </w:r>
    </w:p>
    <w:p w14:paraId="748FA2BF" w14:textId="77777777" w:rsidR="005C73AA" w:rsidRPr="003F29A4" w:rsidRDefault="005C73AA" w:rsidP="005C73AA">
      <w:pPr>
        <w:autoSpaceDE w:val="0"/>
        <w:autoSpaceDN w:val="0"/>
        <w:adjustRightInd w:val="0"/>
        <w:spacing w:after="120"/>
        <w:ind w:left="567"/>
        <w:jc w:val="both"/>
        <w:rPr>
          <w:rFonts w:ascii="Times New Roman" w:hAnsi="Times New Roman" w:cs="Times New Roman"/>
          <w:b/>
          <w:bCs/>
          <w:szCs w:val="24"/>
        </w:rPr>
      </w:pPr>
      <w:r w:rsidRPr="003F29A4">
        <w:rPr>
          <w:rFonts w:ascii="Times New Roman" w:hAnsi="Times New Roman" w:cs="Times New Roman"/>
          <w:bCs/>
          <w:szCs w:val="24"/>
        </w:rPr>
        <w:t>12.5.1 Ao valor da multa poderá ainda ser aplicado juros de mora de 1,00% (um por cento) ao mês, ou 0,0333% por dia de atraso.</w:t>
      </w:r>
    </w:p>
    <w:p w14:paraId="456373E5" w14:textId="77777777" w:rsidR="005C73AA" w:rsidRPr="003F29A4" w:rsidRDefault="005C73AA" w:rsidP="005C73AA">
      <w:pPr>
        <w:autoSpaceDE w:val="0"/>
        <w:autoSpaceDN w:val="0"/>
        <w:adjustRightInd w:val="0"/>
        <w:spacing w:after="120"/>
        <w:ind w:left="567"/>
        <w:jc w:val="both"/>
        <w:rPr>
          <w:rFonts w:ascii="Times New Roman" w:hAnsi="Times New Roman" w:cs="Times New Roman"/>
          <w:b/>
          <w:bCs/>
          <w:szCs w:val="24"/>
        </w:rPr>
      </w:pPr>
      <w:r w:rsidRPr="003F29A4">
        <w:rPr>
          <w:rFonts w:ascii="Times New Roman" w:hAnsi="Times New Roman" w:cs="Times New Roman"/>
          <w:bCs/>
          <w:szCs w:val="24"/>
        </w:rPr>
        <w:t>13.5.2 A multa compensatória poderá ser de:</w:t>
      </w:r>
    </w:p>
    <w:p w14:paraId="1361F16F" w14:textId="77777777" w:rsidR="005C73AA" w:rsidRPr="003F29A4" w:rsidRDefault="005C73AA" w:rsidP="005C73AA">
      <w:pPr>
        <w:autoSpaceDE w:val="0"/>
        <w:autoSpaceDN w:val="0"/>
        <w:adjustRightInd w:val="0"/>
        <w:spacing w:after="120"/>
        <w:ind w:left="567" w:hanging="283"/>
        <w:jc w:val="both"/>
        <w:rPr>
          <w:rFonts w:ascii="Times New Roman" w:hAnsi="Times New Roman" w:cs="Times New Roman"/>
          <w:b/>
          <w:bCs/>
          <w:szCs w:val="24"/>
        </w:rPr>
      </w:pPr>
      <w:r w:rsidRPr="003F29A4">
        <w:rPr>
          <w:rFonts w:ascii="Times New Roman" w:hAnsi="Times New Roman" w:cs="Times New Roman"/>
          <w:bCs/>
          <w:szCs w:val="24"/>
        </w:rPr>
        <w:t>a)</w:t>
      </w:r>
      <w:r w:rsidRPr="003F29A4">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2F77EF9D" w14:textId="77777777" w:rsidR="005C73AA" w:rsidRPr="003F29A4" w:rsidRDefault="005C73AA" w:rsidP="005C73AA">
      <w:pPr>
        <w:autoSpaceDE w:val="0"/>
        <w:autoSpaceDN w:val="0"/>
        <w:adjustRightInd w:val="0"/>
        <w:spacing w:after="120"/>
        <w:ind w:left="567" w:hanging="283"/>
        <w:jc w:val="both"/>
        <w:rPr>
          <w:rFonts w:ascii="Times New Roman" w:hAnsi="Times New Roman" w:cs="Times New Roman"/>
          <w:b/>
          <w:bCs/>
          <w:szCs w:val="24"/>
        </w:rPr>
      </w:pPr>
      <w:r w:rsidRPr="003F29A4">
        <w:rPr>
          <w:rFonts w:ascii="Times New Roman" w:hAnsi="Times New Roman" w:cs="Times New Roman"/>
          <w:bCs/>
          <w:szCs w:val="24"/>
        </w:rPr>
        <w:t>b) 10% (dez por cento) sobre o valor do CONTRATO, em caso de inexecução total da obrigação assumida.</w:t>
      </w:r>
    </w:p>
    <w:p w14:paraId="27302E08" w14:textId="77777777" w:rsidR="005C73AA" w:rsidRPr="003F29A4" w:rsidRDefault="005C73AA" w:rsidP="005C73AA">
      <w:pPr>
        <w:tabs>
          <w:tab w:val="left" w:pos="284"/>
        </w:tabs>
        <w:autoSpaceDE w:val="0"/>
        <w:autoSpaceDN w:val="0"/>
        <w:adjustRightInd w:val="0"/>
        <w:spacing w:after="240"/>
        <w:jc w:val="both"/>
        <w:rPr>
          <w:rFonts w:ascii="Times New Roman" w:hAnsi="Times New Roman" w:cs="Times New Roman"/>
          <w:b/>
          <w:bCs/>
          <w:szCs w:val="24"/>
        </w:rPr>
      </w:pPr>
      <w:r w:rsidRPr="003F29A4">
        <w:rPr>
          <w:rFonts w:ascii="Times New Roman" w:hAnsi="Times New Roman" w:cs="Times New Roman"/>
          <w:bCs/>
          <w:szCs w:val="24"/>
        </w:rPr>
        <w:t>12.6 As penalidades aplicadas serão, obrigatoriamente, anotadas no Certificado de Cadastro do Fornecedor.</w:t>
      </w:r>
    </w:p>
    <w:p w14:paraId="7E62B421"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
          <w:bCs/>
          <w:szCs w:val="24"/>
        </w:rPr>
        <w:t xml:space="preserve">13. DA ADEQUAÇÃO ORÇAMENTÁRIA E DO VALOR ESTIMADO DA CONTRATAÇÃO: </w:t>
      </w:r>
    </w:p>
    <w:p w14:paraId="2BA56447"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13.1. O valor estimado da contratação é de R$ 7.755,00 (sete mil, setecentos e cinquenta e cinco reais), conforme Mapa Comparativo de Preços, e pesquisas de preços de mercado realizada com base nas disposições do Decreto Municipal nº 2.918/2023.</w:t>
      </w:r>
    </w:p>
    <w:p w14:paraId="0304CF3D"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13.2. As despesas decorrentes da presente contratação correrão à conta da seguinte dotação:</w:t>
      </w:r>
    </w:p>
    <w:p w14:paraId="6A8F09A9" w14:textId="77777777" w:rsidR="005C73AA" w:rsidRPr="003F29A4" w:rsidRDefault="005C73AA" w:rsidP="005C73AA">
      <w:pPr>
        <w:autoSpaceDE w:val="0"/>
        <w:autoSpaceDN w:val="0"/>
        <w:adjustRightInd w:val="0"/>
        <w:ind w:left="567"/>
        <w:jc w:val="both"/>
        <w:rPr>
          <w:rFonts w:ascii="Times New Roman" w:hAnsi="Times New Roman" w:cs="Times New Roman"/>
          <w:b/>
          <w:bCs/>
          <w:i/>
          <w:iCs/>
          <w:szCs w:val="24"/>
        </w:rPr>
      </w:pPr>
      <w:r w:rsidRPr="003F29A4">
        <w:rPr>
          <w:rFonts w:ascii="Times New Roman" w:hAnsi="Times New Roman" w:cs="Times New Roman"/>
          <w:bCs/>
          <w:i/>
          <w:iCs/>
          <w:szCs w:val="24"/>
        </w:rPr>
        <w:t>Gestão/Unidade: SAAE;</w:t>
      </w:r>
    </w:p>
    <w:p w14:paraId="0C728293" w14:textId="77777777" w:rsidR="005C73AA" w:rsidRPr="003F29A4" w:rsidRDefault="005C73AA" w:rsidP="005C73AA">
      <w:pPr>
        <w:autoSpaceDE w:val="0"/>
        <w:autoSpaceDN w:val="0"/>
        <w:adjustRightInd w:val="0"/>
        <w:ind w:left="567"/>
        <w:jc w:val="both"/>
        <w:rPr>
          <w:rFonts w:ascii="Times New Roman" w:hAnsi="Times New Roman" w:cs="Times New Roman"/>
          <w:b/>
          <w:bCs/>
          <w:i/>
          <w:iCs/>
          <w:szCs w:val="24"/>
        </w:rPr>
      </w:pPr>
      <w:r w:rsidRPr="003F29A4">
        <w:rPr>
          <w:rFonts w:ascii="Times New Roman" w:hAnsi="Times New Roman" w:cs="Times New Roman"/>
          <w:bCs/>
          <w:i/>
          <w:iCs/>
          <w:szCs w:val="24"/>
        </w:rPr>
        <w:t>Fonte de Recursos: PRÓPRIO;</w:t>
      </w:r>
    </w:p>
    <w:p w14:paraId="2007F448" w14:textId="77777777" w:rsidR="005C73AA" w:rsidRPr="003F29A4" w:rsidRDefault="005C73AA" w:rsidP="005C73AA">
      <w:pPr>
        <w:autoSpaceDE w:val="0"/>
        <w:autoSpaceDN w:val="0"/>
        <w:adjustRightInd w:val="0"/>
        <w:ind w:left="567"/>
        <w:jc w:val="both"/>
        <w:rPr>
          <w:rFonts w:ascii="Times New Roman" w:hAnsi="Times New Roman" w:cs="Times New Roman"/>
          <w:b/>
          <w:bCs/>
          <w:i/>
          <w:iCs/>
          <w:szCs w:val="24"/>
        </w:rPr>
      </w:pPr>
      <w:r w:rsidRPr="003F29A4">
        <w:rPr>
          <w:rFonts w:ascii="Times New Roman" w:hAnsi="Times New Roman" w:cs="Times New Roman"/>
          <w:bCs/>
          <w:i/>
          <w:iCs/>
          <w:szCs w:val="24"/>
        </w:rPr>
        <w:t>Programa de Trabalho e Elemento de Despesa: 17.512.0005.2053.0000</w:t>
      </w:r>
      <w:r w:rsidRPr="003F29A4">
        <w:rPr>
          <w:rFonts w:ascii="Times New Roman" w:hAnsi="Times New Roman" w:cs="Times New Roman"/>
          <w:bCs/>
          <w:i/>
          <w:iCs/>
          <w:szCs w:val="24"/>
        </w:rPr>
        <w:tab/>
        <w:t xml:space="preserve">Operação e Manutenção do Sistema de Água - SAAE </w:t>
      </w:r>
    </w:p>
    <w:p w14:paraId="6C332E71" w14:textId="77777777" w:rsidR="005C73AA" w:rsidRPr="003F29A4" w:rsidRDefault="005C73AA" w:rsidP="005C73AA">
      <w:pPr>
        <w:autoSpaceDE w:val="0"/>
        <w:autoSpaceDN w:val="0"/>
        <w:adjustRightInd w:val="0"/>
        <w:ind w:left="567"/>
        <w:jc w:val="both"/>
        <w:rPr>
          <w:rFonts w:ascii="Times New Roman" w:hAnsi="Times New Roman" w:cs="Times New Roman"/>
          <w:b/>
          <w:bCs/>
          <w:i/>
          <w:iCs/>
          <w:szCs w:val="24"/>
        </w:rPr>
      </w:pPr>
      <w:r w:rsidRPr="003F29A4">
        <w:rPr>
          <w:rFonts w:ascii="Times New Roman" w:hAnsi="Times New Roman" w:cs="Times New Roman"/>
          <w:bCs/>
          <w:i/>
          <w:iCs/>
          <w:szCs w:val="24"/>
        </w:rPr>
        <w:t>3.3.90.39.00</w:t>
      </w:r>
      <w:r w:rsidRPr="003F29A4">
        <w:rPr>
          <w:rFonts w:ascii="Times New Roman" w:hAnsi="Times New Roman" w:cs="Times New Roman"/>
          <w:bCs/>
          <w:i/>
          <w:iCs/>
          <w:szCs w:val="24"/>
        </w:rPr>
        <w:tab/>
        <w:t xml:space="preserve">OUTROS SERVIÇOS DE TERCEIROS - PESSOA JURÍDICA </w:t>
      </w:r>
    </w:p>
    <w:p w14:paraId="02899F6A" w14:textId="77777777" w:rsidR="005C73AA" w:rsidRPr="003F29A4" w:rsidRDefault="005C73AA" w:rsidP="005C73AA">
      <w:pPr>
        <w:autoSpaceDE w:val="0"/>
        <w:autoSpaceDN w:val="0"/>
        <w:adjustRightInd w:val="0"/>
        <w:ind w:left="567"/>
        <w:jc w:val="both"/>
        <w:rPr>
          <w:rFonts w:ascii="Times New Roman" w:hAnsi="Times New Roman" w:cs="Times New Roman"/>
          <w:b/>
          <w:bCs/>
          <w:szCs w:val="24"/>
        </w:rPr>
      </w:pPr>
    </w:p>
    <w:p w14:paraId="74B54A72"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r w:rsidRPr="003F29A4">
        <w:rPr>
          <w:rFonts w:ascii="Times New Roman" w:hAnsi="Times New Roman" w:cs="Times New Roman"/>
          <w:bCs/>
          <w:szCs w:val="24"/>
        </w:rPr>
        <w:t>13.2 A dotação relativa aos exercícios financeiros subsequentes será indicada após aprovação da Lei Orçamentária respectiva e liberação dos créditos correspondentes, mediante apostilamento.</w:t>
      </w:r>
    </w:p>
    <w:p w14:paraId="69F5E64F" w14:textId="77777777" w:rsidR="005C73AA" w:rsidRPr="003F29A4" w:rsidRDefault="005C73AA" w:rsidP="005C73AA">
      <w:pPr>
        <w:tabs>
          <w:tab w:val="left" w:pos="284"/>
        </w:tabs>
        <w:autoSpaceDE w:val="0"/>
        <w:autoSpaceDN w:val="0"/>
        <w:adjustRightInd w:val="0"/>
        <w:spacing w:after="120"/>
        <w:jc w:val="both"/>
        <w:rPr>
          <w:rFonts w:ascii="Times New Roman" w:hAnsi="Times New Roman" w:cs="Times New Roman"/>
          <w:b/>
          <w:bCs/>
          <w:szCs w:val="24"/>
        </w:rPr>
      </w:pPr>
    </w:p>
    <w:p w14:paraId="19914F06" w14:textId="77777777" w:rsidR="005C73AA" w:rsidRPr="003F29A4" w:rsidRDefault="005C73AA" w:rsidP="005C73AA">
      <w:pPr>
        <w:tabs>
          <w:tab w:val="left" w:pos="284"/>
        </w:tabs>
        <w:autoSpaceDE w:val="0"/>
        <w:autoSpaceDN w:val="0"/>
        <w:adjustRightInd w:val="0"/>
        <w:spacing w:after="120"/>
        <w:jc w:val="right"/>
        <w:rPr>
          <w:rFonts w:ascii="Times New Roman" w:hAnsi="Times New Roman" w:cs="Times New Roman"/>
          <w:b/>
          <w:bCs/>
          <w:szCs w:val="24"/>
        </w:rPr>
      </w:pPr>
      <w:r w:rsidRPr="003F29A4">
        <w:rPr>
          <w:rFonts w:ascii="Times New Roman" w:hAnsi="Times New Roman" w:cs="Times New Roman"/>
          <w:bCs/>
          <w:szCs w:val="24"/>
        </w:rPr>
        <w:t>São Gabriel do Oeste/MS, 06 de março de 2025.</w:t>
      </w:r>
    </w:p>
    <w:p w14:paraId="7691695A" w14:textId="77777777" w:rsidR="005C73AA" w:rsidRPr="003F29A4" w:rsidRDefault="005C73AA" w:rsidP="005C73AA">
      <w:pPr>
        <w:tabs>
          <w:tab w:val="left" w:pos="284"/>
        </w:tabs>
        <w:autoSpaceDE w:val="0"/>
        <w:autoSpaceDN w:val="0"/>
        <w:adjustRightInd w:val="0"/>
        <w:spacing w:after="120"/>
        <w:jc w:val="right"/>
        <w:rPr>
          <w:rFonts w:ascii="Times New Roman" w:hAnsi="Times New Roman" w:cs="Times New Roman"/>
          <w:b/>
          <w:bCs/>
          <w:szCs w:val="24"/>
        </w:rPr>
      </w:pPr>
    </w:p>
    <w:p w14:paraId="4383892C" w14:textId="77777777" w:rsidR="005C73AA" w:rsidRPr="003F29A4" w:rsidRDefault="005C73AA" w:rsidP="005C73AA">
      <w:pPr>
        <w:tabs>
          <w:tab w:val="left" w:pos="284"/>
        </w:tabs>
        <w:autoSpaceDE w:val="0"/>
        <w:autoSpaceDN w:val="0"/>
        <w:adjustRightInd w:val="0"/>
        <w:spacing w:after="120"/>
        <w:jc w:val="right"/>
        <w:rPr>
          <w:rFonts w:ascii="Times New Roman" w:hAnsi="Times New Roman" w:cs="Times New Roman"/>
          <w:b/>
          <w:bCs/>
          <w:szCs w:val="24"/>
        </w:rPr>
      </w:pPr>
    </w:p>
    <w:p w14:paraId="283230FB" w14:textId="77777777" w:rsidR="005C73AA" w:rsidRPr="003F29A4" w:rsidRDefault="005C73AA" w:rsidP="005C73AA">
      <w:pPr>
        <w:tabs>
          <w:tab w:val="left" w:pos="284"/>
        </w:tabs>
        <w:autoSpaceDE w:val="0"/>
        <w:autoSpaceDN w:val="0"/>
        <w:adjustRightInd w:val="0"/>
        <w:spacing w:after="120"/>
        <w:jc w:val="right"/>
        <w:rPr>
          <w:rFonts w:ascii="Times New Roman" w:hAnsi="Times New Roman" w:cs="Times New Roman"/>
          <w:b/>
          <w:bCs/>
          <w:szCs w:val="24"/>
        </w:rPr>
      </w:pPr>
    </w:p>
    <w:p w14:paraId="288DD86A" w14:textId="77777777" w:rsidR="005C73AA" w:rsidRPr="003F29A4" w:rsidRDefault="005C73AA" w:rsidP="005C73AA">
      <w:pPr>
        <w:tabs>
          <w:tab w:val="left" w:pos="2225"/>
          <w:tab w:val="center" w:pos="4677"/>
          <w:tab w:val="left" w:pos="7414"/>
        </w:tabs>
        <w:jc w:val="center"/>
        <w:rPr>
          <w:rFonts w:ascii="Times New Roman" w:hAnsi="Times New Roman" w:cs="Times New Roman"/>
          <w:b/>
          <w:bCs/>
          <w:szCs w:val="24"/>
        </w:rPr>
      </w:pPr>
      <w:r w:rsidRPr="003F29A4">
        <w:rPr>
          <w:rFonts w:ascii="Times New Roman" w:hAnsi="Times New Roman" w:cs="Times New Roman"/>
          <w:bCs/>
          <w:szCs w:val="24"/>
        </w:rPr>
        <w:t>_____________________________</w:t>
      </w:r>
    </w:p>
    <w:p w14:paraId="64B41C11" w14:textId="77777777" w:rsidR="005C73AA" w:rsidRPr="003F29A4" w:rsidRDefault="005C73AA" w:rsidP="005C73AA">
      <w:pPr>
        <w:jc w:val="center"/>
        <w:rPr>
          <w:rFonts w:ascii="Times New Roman" w:hAnsi="Times New Roman" w:cs="Times New Roman"/>
          <w:b/>
          <w:bCs/>
          <w:szCs w:val="24"/>
        </w:rPr>
      </w:pPr>
      <w:r w:rsidRPr="003F29A4">
        <w:rPr>
          <w:rFonts w:ascii="Times New Roman" w:hAnsi="Times New Roman" w:cs="Times New Roman"/>
          <w:bCs/>
          <w:szCs w:val="24"/>
        </w:rPr>
        <w:t>ADRIANA AP. DA SILVA PEREIRA</w:t>
      </w:r>
    </w:p>
    <w:p w14:paraId="6CA5B5E7" w14:textId="77777777" w:rsidR="005C73AA" w:rsidRPr="003F29A4" w:rsidRDefault="005C73AA" w:rsidP="005C73AA">
      <w:pPr>
        <w:jc w:val="center"/>
        <w:rPr>
          <w:rFonts w:ascii="Times New Roman" w:hAnsi="Times New Roman" w:cs="Times New Roman"/>
          <w:b/>
          <w:bCs/>
          <w:szCs w:val="24"/>
        </w:rPr>
      </w:pPr>
      <w:r w:rsidRPr="003F29A4">
        <w:rPr>
          <w:rFonts w:ascii="Times New Roman" w:hAnsi="Times New Roman" w:cs="Times New Roman"/>
          <w:bCs/>
          <w:szCs w:val="24"/>
        </w:rPr>
        <w:t>SETOR DE COMPRAS – SAAE</w:t>
      </w:r>
    </w:p>
    <w:p w14:paraId="2C40572E" w14:textId="77777777" w:rsidR="005C73AA" w:rsidRPr="003F29A4" w:rsidRDefault="005C73AA" w:rsidP="005C73AA">
      <w:pPr>
        <w:jc w:val="center"/>
        <w:rPr>
          <w:rFonts w:ascii="Times New Roman" w:eastAsia="Calibri" w:hAnsi="Times New Roman" w:cs="Times New Roman"/>
          <w:b/>
          <w:bCs/>
          <w:szCs w:val="24"/>
        </w:rPr>
      </w:pPr>
      <w:r w:rsidRPr="003F29A4">
        <w:rPr>
          <w:rFonts w:ascii="Times New Roman" w:hAnsi="Times New Roman" w:cs="Times New Roman"/>
          <w:bCs/>
          <w:szCs w:val="24"/>
        </w:rPr>
        <w:t>Matrícula 25</w:t>
      </w:r>
    </w:p>
    <w:p w14:paraId="5FD8809D" w14:textId="77777777" w:rsidR="007B1391" w:rsidRPr="0092771D" w:rsidRDefault="007B1391" w:rsidP="007B1391">
      <w:pPr>
        <w:rPr>
          <w:rFonts w:ascii="Times New Roman" w:eastAsia="Calibri" w:hAnsi="Times New Roman"/>
          <w:szCs w:val="24"/>
        </w:rPr>
      </w:pPr>
    </w:p>
    <w:p w14:paraId="0FCAFFBF" w14:textId="77777777" w:rsidR="007B1391" w:rsidRDefault="007B1391" w:rsidP="007B1391">
      <w:pPr>
        <w:rPr>
          <w:rFonts w:ascii="Times New Roman" w:eastAsia="Calibri" w:hAnsi="Times New Roman"/>
          <w:szCs w:val="24"/>
        </w:rPr>
      </w:pPr>
    </w:p>
    <w:p w14:paraId="07FAA03E" w14:textId="77777777" w:rsidR="00F077B6" w:rsidRDefault="00F077B6" w:rsidP="007B1391">
      <w:pPr>
        <w:rPr>
          <w:rFonts w:ascii="Times New Roman" w:eastAsia="Calibri" w:hAnsi="Times New Roman"/>
          <w:szCs w:val="24"/>
        </w:rPr>
      </w:pPr>
    </w:p>
    <w:p w14:paraId="60F65F8F" w14:textId="77777777" w:rsidR="00F077B6" w:rsidRDefault="00F077B6" w:rsidP="007B1391">
      <w:pPr>
        <w:rPr>
          <w:rFonts w:ascii="Times New Roman" w:eastAsia="Calibri" w:hAnsi="Times New Roman"/>
          <w:szCs w:val="24"/>
        </w:rPr>
      </w:pPr>
    </w:p>
    <w:p w14:paraId="76D8B53A" w14:textId="72AD7B30" w:rsidR="00F077B6" w:rsidRDefault="00F077B6" w:rsidP="007B1391">
      <w:pPr>
        <w:rPr>
          <w:rFonts w:ascii="Times New Roman" w:eastAsia="Calibri" w:hAnsi="Times New Roman"/>
          <w:szCs w:val="24"/>
        </w:rPr>
      </w:pPr>
      <w:r>
        <w:rPr>
          <w:rFonts w:ascii="Times New Roman" w:eastAsia="Calibri" w:hAnsi="Times New Roman"/>
          <w:szCs w:val="24"/>
        </w:rPr>
        <w:t>.</w:t>
      </w:r>
    </w:p>
    <w:p w14:paraId="505BECA4" w14:textId="77777777" w:rsidR="00F077B6" w:rsidRDefault="00F077B6" w:rsidP="007B1391">
      <w:pPr>
        <w:rPr>
          <w:rFonts w:ascii="Times New Roman" w:eastAsia="Calibri" w:hAnsi="Times New Roman"/>
          <w:szCs w:val="24"/>
        </w:rPr>
      </w:pPr>
    </w:p>
    <w:p w14:paraId="0E4BEB0E" w14:textId="77777777" w:rsidR="00F077B6" w:rsidRDefault="00F077B6" w:rsidP="007B1391">
      <w:pPr>
        <w:rPr>
          <w:rFonts w:ascii="Times New Roman" w:eastAsia="Calibri" w:hAnsi="Times New Roman"/>
          <w:szCs w:val="24"/>
        </w:rPr>
      </w:pPr>
    </w:p>
    <w:p w14:paraId="400FA084" w14:textId="77777777" w:rsidR="00F077B6" w:rsidRDefault="00F077B6" w:rsidP="007B1391">
      <w:pPr>
        <w:rPr>
          <w:rFonts w:ascii="Times New Roman" w:eastAsia="Calibri" w:hAnsi="Times New Roman"/>
          <w:szCs w:val="24"/>
        </w:rPr>
      </w:pPr>
    </w:p>
    <w:p w14:paraId="63D9B719" w14:textId="40442AF5" w:rsidR="00C64F83" w:rsidRDefault="00C64F83" w:rsidP="005C73AA">
      <w:pPr>
        <w:pStyle w:val="SemEspaamento"/>
        <w:spacing w:line="276" w:lineRule="auto"/>
        <w:rPr>
          <w:b/>
          <w:bCs/>
          <w:color w:val="000000"/>
          <w:sz w:val="24"/>
          <w:szCs w:val="24"/>
        </w:rPr>
      </w:pPr>
    </w:p>
    <w:p w14:paraId="1230BFE4" w14:textId="75023D3F" w:rsidR="005C73AA" w:rsidRDefault="005C73AA" w:rsidP="005C73AA">
      <w:pPr>
        <w:pStyle w:val="SemEspaamento"/>
        <w:spacing w:line="276" w:lineRule="auto"/>
        <w:rPr>
          <w:b/>
          <w:bCs/>
          <w:color w:val="000000"/>
          <w:sz w:val="24"/>
          <w:szCs w:val="24"/>
        </w:rPr>
      </w:pPr>
    </w:p>
    <w:p w14:paraId="71F4961D" w14:textId="4F2FDD08" w:rsidR="003F29A4" w:rsidRDefault="003F29A4" w:rsidP="005C73AA">
      <w:pPr>
        <w:pStyle w:val="SemEspaamento"/>
        <w:spacing w:line="276" w:lineRule="auto"/>
        <w:rPr>
          <w:b/>
          <w:bCs/>
          <w:color w:val="000000"/>
          <w:sz w:val="24"/>
          <w:szCs w:val="24"/>
        </w:rPr>
      </w:pPr>
    </w:p>
    <w:p w14:paraId="7A3F578A" w14:textId="24016504" w:rsidR="003F29A4" w:rsidRDefault="003F29A4" w:rsidP="005C73AA">
      <w:pPr>
        <w:pStyle w:val="SemEspaamento"/>
        <w:spacing w:line="276" w:lineRule="auto"/>
        <w:rPr>
          <w:b/>
          <w:bCs/>
          <w:color w:val="000000"/>
          <w:sz w:val="24"/>
          <w:szCs w:val="24"/>
        </w:rPr>
      </w:pPr>
    </w:p>
    <w:p w14:paraId="648D0D23" w14:textId="03FDBA6A" w:rsidR="003F29A4" w:rsidRDefault="003F29A4" w:rsidP="005C73AA">
      <w:pPr>
        <w:pStyle w:val="SemEspaamento"/>
        <w:spacing w:line="276" w:lineRule="auto"/>
        <w:rPr>
          <w:b/>
          <w:bCs/>
          <w:color w:val="000000"/>
          <w:sz w:val="24"/>
          <w:szCs w:val="24"/>
        </w:rPr>
      </w:pPr>
    </w:p>
    <w:p w14:paraId="37E527FC" w14:textId="3997E399" w:rsidR="003F29A4" w:rsidRDefault="003F29A4" w:rsidP="005C73AA">
      <w:pPr>
        <w:pStyle w:val="SemEspaamento"/>
        <w:spacing w:line="276" w:lineRule="auto"/>
        <w:rPr>
          <w:b/>
          <w:bCs/>
          <w:color w:val="000000"/>
          <w:sz w:val="24"/>
          <w:szCs w:val="24"/>
        </w:rPr>
      </w:pPr>
    </w:p>
    <w:p w14:paraId="1303374E" w14:textId="07B4109A" w:rsidR="003F29A4" w:rsidRDefault="003F29A4" w:rsidP="005C73AA">
      <w:pPr>
        <w:pStyle w:val="SemEspaamento"/>
        <w:spacing w:line="276" w:lineRule="auto"/>
        <w:rPr>
          <w:b/>
          <w:bCs/>
          <w:color w:val="000000"/>
          <w:sz w:val="24"/>
          <w:szCs w:val="24"/>
        </w:rPr>
      </w:pPr>
    </w:p>
    <w:p w14:paraId="21ED8CA2" w14:textId="77777777" w:rsidR="003F29A4" w:rsidRPr="00C64F83" w:rsidRDefault="003F29A4" w:rsidP="005C73AA">
      <w:pPr>
        <w:pStyle w:val="SemEspaamento"/>
        <w:spacing w:line="276" w:lineRule="auto"/>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C64F83">
        <w:rPr>
          <w:rFonts w:ascii="Times New Roman" w:hAnsi="Times New Roman" w:cs="Times New Roman"/>
          <w:b/>
          <w:szCs w:val="24"/>
        </w:rPr>
        <w:lastRenderedPageBreak/>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3"/>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C64F83">
        <w:rPr>
          <w:rFonts w:ascii="Times New Roman" w:hAnsi="Times New Roman" w:cs="Times New Roman"/>
        </w:rPr>
        <w:t>Sr</w:t>
      </w:r>
      <w:proofErr w:type="spellEnd"/>
      <w:r w:rsidRPr="00C64F83">
        <w:rPr>
          <w:rFonts w:ascii="Times New Roman" w:hAnsi="Times New Roman" w:cs="Times New Roman"/>
        </w:rPr>
        <w:t xml:space="preserve">(a)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3A8F4EEA"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 xml:space="preserve">DECLARO que tomei ciência da Dispensa Eletrônica nº </w:t>
      </w:r>
      <w:r w:rsidRPr="006C413A">
        <w:rPr>
          <w:rStyle w:val="Forte"/>
          <w:rFonts w:ascii="Times New Roman" w:hAnsi="Times New Roman" w:cs="Times New Roman"/>
        </w:rPr>
        <w:t>0</w:t>
      </w:r>
      <w:r w:rsidR="00C64F83" w:rsidRPr="006C413A">
        <w:rPr>
          <w:rStyle w:val="Forte"/>
          <w:rFonts w:ascii="Times New Roman" w:hAnsi="Times New Roman" w:cs="Times New Roman"/>
        </w:rPr>
        <w:t>3</w:t>
      </w:r>
      <w:r w:rsidR="007B1391" w:rsidRPr="006C413A">
        <w:rPr>
          <w:rStyle w:val="Forte"/>
          <w:rFonts w:ascii="Times New Roman" w:hAnsi="Times New Roman" w:cs="Times New Roman"/>
        </w:rPr>
        <w:t>9</w:t>
      </w:r>
      <w:r w:rsidRPr="006C413A">
        <w:rPr>
          <w:rStyle w:val="Forte"/>
          <w:rFonts w:ascii="Times New Roman" w:hAnsi="Times New Roman" w:cs="Times New Roman"/>
        </w:rPr>
        <w:t xml:space="preserve">/2024, do Município de São Gabriel do Oeste MS, Processo Administrativo n.º </w:t>
      </w:r>
      <w:r w:rsidR="007B1391" w:rsidRPr="006C413A">
        <w:rPr>
          <w:rFonts w:ascii="Times New Roman" w:hAnsi="Times New Roman" w:cs="Times New Roman"/>
          <w:b/>
          <w:bCs/>
        </w:rPr>
        <w:t>38929</w:t>
      </w:r>
      <w:r w:rsidRPr="006C413A">
        <w:rPr>
          <w:rStyle w:val="Forte"/>
          <w:rFonts w:ascii="Times New Roman" w:hAnsi="Times New Roman" w:cs="Times New Roman"/>
        </w:rPr>
        <w:t>/2024</w:t>
      </w:r>
      <w:r w:rsidRPr="00C64F83">
        <w:rPr>
          <w:rStyle w:val="Forte"/>
          <w:rFonts w:ascii="Times New Roman" w:hAnsi="Times New Roman" w:cs="Times New Roman"/>
        </w:rPr>
        <w:t xml:space="preserve">, </w:t>
      </w:r>
      <w:r w:rsidRPr="00C64F83">
        <w:rPr>
          <w:rFonts w:ascii="Times New Roman" w:hAnsi="Times New Roman" w:cs="Times New Roman"/>
        </w:rPr>
        <w:t xml:space="preserve">que tomei conhecimento de todas as informações e das condições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cumpre as exigências de reserva de cargos para pessoa com </w:t>
      </w:r>
      <w:r w:rsidRPr="00C64F83">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24A2F80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 xml:space="preserve">Local, _____ de _____ </w:t>
      </w:r>
      <w:proofErr w:type="spellStart"/>
      <w:r w:rsidRPr="00C64F83">
        <w:rPr>
          <w:rFonts w:ascii="Times New Roman" w:hAnsi="Times New Roman" w:cs="Times New Roman"/>
          <w:bCs/>
          <w:szCs w:val="24"/>
        </w:rPr>
        <w:t>de</w:t>
      </w:r>
      <w:proofErr w:type="spellEnd"/>
      <w:r w:rsidRPr="00C64F83">
        <w:rPr>
          <w:rFonts w:ascii="Times New Roman" w:hAnsi="Times New Roman" w:cs="Times New Roman"/>
          <w:bCs/>
          <w:szCs w:val="24"/>
        </w:rPr>
        <w:t xml:space="preserve"> 202</w:t>
      </w:r>
      <w:r w:rsidR="00751910">
        <w:rPr>
          <w:rFonts w:ascii="Times New Roman" w:hAnsi="Times New Roman" w:cs="Times New Roman"/>
          <w:bCs/>
          <w:szCs w:val="24"/>
        </w:rPr>
        <w:t>5</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4"/>
    </w:p>
    <w:bookmarkEnd w:id="15"/>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proofErr w:type="gramStart"/>
      <w:r w:rsidRPr="00C64F83">
        <w:rPr>
          <w:rFonts w:ascii="Times New Roman" w:hAnsi="Times New Roman" w:cs="Times New Roman"/>
          <w:b/>
          <w:szCs w:val="24"/>
        </w:rPr>
        <w:t>(  )</w:t>
      </w:r>
      <w:proofErr w:type="gramEnd"/>
      <w:r w:rsidRPr="00C64F83">
        <w:rPr>
          <w:rFonts w:ascii="Times New Roman" w:hAnsi="Times New Roman" w:cs="Times New Roman"/>
          <w:b/>
          <w:szCs w:val="24"/>
        </w:rPr>
        <w:t xml:space="preserve">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proofErr w:type="gramStart"/>
      <w:r w:rsidRPr="00C64F83">
        <w:rPr>
          <w:rFonts w:ascii="Times New Roman" w:hAnsi="Times New Roman" w:cs="Times New Roman"/>
          <w:b/>
          <w:szCs w:val="24"/>
        </w:rPr>
        <w:t>(  )</w:t>
      </w:r>
      <w:proofErr w:type="gramEnd"/>
      <w:r w:rsidRPr="00C64F83">
        <w:rPr>
          <w:rFonts w:ascii="Times New Roman" w:hAnsi="Times New Roman" w:cs="Times New Roman"/>
          <w:b/>
          <w:szCs w:val="24"/>
        </w:rPr>
        <w:t xml:space="preserve">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9"/>
      <w:footerReference w:type="defaul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0"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DwuezuUAgAAXQ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11"/>
  </w:num>
  <w:num w:numId="3">
    <w:abstractNumId w:val="35"/>
  </w:num>
  <w:num w:numId="4">
    <w:abstractNumId w:val="24"/>
  </w:num>
  <w:num w:numId="5">
    <w:abstractNumId w:val="6"/>
  </w:num>
  <w:num w:numId="6">
    <w:abstractNumId w:val="33"/>
  </w:num>
  <w:num w:numId="7">
    <w:abstractNumId w:val="30"/>
  </w:num>
  <w:num w:numId="8">
    <w:abstractNumId w:val="27"/>
  </w:num>
  <w:num w:numId="9">
    <w:abstractNumId w:val="14"/>
  </w:num>
  <w:num w:numId="10">
    <w:abstractNumId w:val="22"/>
  </w:num>
  <w:num w:numId="11">
    <w:abstractNumId w:val="43"/>
  </w:num>
  <w:num w:numId="12">
    <w:abstractNumId w:val="17"/>
  </w:num>
  <w:num w:numId="13">
    <w:abstractNumId w:val="38"/>
  </w:num>
  <w:num w:numId="14">
    <w:abstractNumId w:val="32"/>
  </w:num>
  <w:num w:numId="15">
    <w:abstractNumId w:val="23"/>
  </w:num>
  <w:num w:numId="16">
    <w:abstractNumId w:val="18"/>
  </w:num>
  <w:num w:numId="17">
    <w:abstractNumId w:val="1"/>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3"/>
  </w:num>
  <w:num w:numId="22">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1"/>
  </w:num>
  <w:num w:numId="26">
    <w:abstractNumId w:val="40"/>
  </w:num>
  <w:num w:numId="27">
    <w:abstractNumId w:val="39"/>
  </w:num>
  <w:num w:numId="28">
    <w:abstractNumId w:val="29"/>
  </w:num>
  <w:num w:numId="29">
    <w:abstractNumId w:val="10"/>
  </w:num>
  <w:num w:numId="30">
    <w:abstractNumId w:val="4"/>
  </w:num>
  <w:num w:numId="31">
    <w:abstractNumId w:val="8"/>
  </w:num>
  <w:num w:numId="32">
    <w:abstractNumId w:val="9"/>
  </w:num>
  <w:num w:numId="33">
    <w:abstractNumId w:val="34"/>
  </w:num>
  <w:num w:numId="34">
    <w:abstractNumId w:val="3"/>
  </w:num>
  <w:num w:numId="35">
    <w:abstractNumId w:val="20"/>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7"/>
  </w:num>
  <w:num w:numId="39">
    <w:abstractNumId w:val="25"/>
  </w:num>
  <w:num w:numId="40">
    <w:abstractNumId w:val="4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1"/>
  </w:num>
  <w:num w:numId="44">
    <w:abstractNumId w:val="44"/>
  </w:num>
  <w:num w:numId="45">
    <w:abstractNumId w:val="15"/>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3419D"/>
    <w:rsid w:val="00036C1C"/>
    <w:rsid w:val="00043129"/>
    <w:rsid w:val="00064F67"/>
    <w:rsid w:val="000952A5"/>
    <w:rsid w:val="000A0152"/>
    <w:rsid w:val="000A030A"/>
    <w:rsid w:val="000B2EB9"/>
    <w:rsid w:val="000C183B"/>
    <w:rsid w:val="000C5FA1"/>
    <w:rsid w:val="000D4533"/>
    <w:rsid w:val="000D4A60"/>
    <w:rsid w:val="000D56DF"/>
    <w:rsid w:val="000D598C"/>
    <w:rsid w:val="000E77B2"/>
    <w:rsid w:val="000F6C26"/>
    <w:rsid w:val="00106D8B"/>
    <w:rsid w:val="001258EA"/>
    <w:rsid w:val="00134263"/>
    <w:rsid w:val="00150D3C"/>
    <w:rsid w:val="00152C52"/>
    <w:rsid w:val="001630FB"/>
    <w:rsid w:val="001734AE"/>
    <w:rsid w:val="0019253E"/>
    <w:rsid w:val="001A639E"/>
    <w:rsid w:val="001B7A17"/>
    <w:rsid w:val="001C45E8"/>
    <w:rsid w:val="001D0B66"/>
    <w:rsid w:val="001D1EC7"/>
    <w:rsid w:val="001F5056"/>
    <w:rsid w:val="00206990"/>
    <w:rsid w:val="00217A09"/>
    <w:rsid w:val="00220960"/>
    <w:rsid w:val="002272E9"/>
    <w:rsid w:val="00237D73"/>
    <w:rsid w:val="0024583A"/>
    <w:rsid w:val="00251BCE"/>
    <w:rsid w:val="0026736A"/>
    <w:rsid w:val="00274249"/>
    <w:rsid w:val="002848E6"/>
    <w:rsid w:val="002A1438"/>
    <w:rsid w:val="002A32EA"/>
    <w:rsid w:val="002B0A6A"/>
    <w:rsid w:val="002B2C6E"/>
    <w:rsid w:val="002B4E21"/>
    <w:rsid w:val="002C046B"/>
    <w:rsid w:val="002C1665"/>
    <w:rsid w:val="002D1FCB"/>
    <w:rsid w:val="002D5DB9"/>
    <w:rsid w:val="002E3CBA"/>
    <w:rsid w:val="002F71C0"/>
    <w:rsid w:val="00301E89"/>
    <w:rsid w:val="00310522"/>
    <w:rsid w:val="00317478"/>
    <w:rsid w:val="0032662E"/>
    <w:rsid w:val="003309A5"/>
    <w:rsid w:val="003521C1"/>
    <w:rsid w:val="00367639"/>
    <w:rsid w:val="003707B5"/>
    <w:rsid w:val="0037167F"/>
    <w:rsid w:val="00371E04"/>
    <w:rsid w:val="003729C2"/>
    <w:rsid w:val="0037661D"/>
    <w:rsid w:val="00376F8C"/>
    <w:rsid w:val="003A10C2"/>
    <w:rsid w:val="003B0E20"/>
    <w:rsid w:val="003C50E8"/>
    <w:rsid w:val="003D117C"/>
    <w:rsid w:val="003D32B0"/>
    <w:rsid w:val="003E50A9"/>
    <w:rsid w:val="003E59A3"/>
    <w:rsid w:val="003F29A4"/>
    <w:rsid w:val="00412FF1"/>
    <w:rsid w:val="00437DC4"/>
    <w:rsid w:val="004427F8"/>
    <w:rsid w:val="004430DF"/>
    <w:rsid w:val="004463F2"/>
    <w:rsid w:val="00447326"/>
    <w:rsid w:val="0045606C"/>
    <w:rsid w:val="00491E1D"/>
    <w:rsid w:val="004A164E"/>
    <w:rsid w:val="004C591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6DAA"/>
    <w:rsid w:val="005672D7"/>
    <w:rsid w:val="00567584"/>
    <w:rsid w:val="00572DD0"/>
    <w:rsid w:val="00573477"/>
    <w:rsid w:val="0057533D"/>
    <w:rsid w:val="00585EB2"/>
    <w:rsid w:val="00591909"/>
    <w:rsid w:val="005C1ECC"/>
    <w:rsid w:val="005C6DCE"/>
    <w:rsid w:val="005C73AA"/>
    <w:rsid w:val="005D5C64"/>
    <w:rsid w:val="005F405E"/>
    <w:rsid w:val="005F4E59"/>
    <w:rsid w:val="005F6562"/>
    <w:rsid w:val="006129F6"/>
    <w:rsid w:val="00614946"/>
    <w:rsid w:val="006162D5"/>
    <w:rsid w:val="006164B4"/>
    <w:rsid w:val="0063717A"/>
    <w:rsid w:val="00637920"/>
    <w:rsid w:val="00637C9B"/>
    <w:rsid w:val="00653B36"/>
    <w:rsid w:val="00654972"/>
    <w:rsid w:val="00661DC2"/>
    <w:rsid w:val="00681593"/>
    <w:rsid w:val="006B17A5"/>
    <w:rsid w:val="006B2287"/>
    <w:rsid w:val="006C413A"/>
    <w:rsid w:val="006D6966"/>
    <w:rsid w:val="006E1793"/>
    <w:rsid w:val="006F69E2"/>
    <w:rsid w:val="006F7488"/>
    <w:rsid w:val="006F7BE4"/>
    <w:rsid w:val="00717EF5"/>
    <w:rsid w:val="007217A3"/>
    <w:rsid w:val="0074052A"/>
    <w:rsid w:val="0074794D"/>
    <w:rsid w:val="00751910"/>
    <w:rsid w:val="00767B6A"/>
    <w:rsid w:val="00772F09"/>
    <w:rsid w:val="00774691"/>
    <w:rsid w:val="007776C0"/>
    <w:rsid w:val="007869D7"/>
    <w:rsid w:val="007934F2"/>
    <w:rsid w:val="007B1391"/>
    <w:rsid w:val="007B51D7"/>
    <w:rsid w:val="007B70BE"/>
    <w:rsid w:val="007E38AD"/>
    <w:rsid w:val="00814D9E"/>
    <w:rsid w:val="00826160"/>
    <w:rsid w:val="00826B60"/>
    <w:rsid w:val="008315E1"/>
    <w:rsid w:val="00832193"/>
    <w:rsid w:val="00837E27"/>
    <w:rsid w:val="00861059"/>
    <w:rsid w:val="00871996"/>
    <w:rsid w:val="00882281"/>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90242"/>
    <w:rsid w:val="0099216E"/>
    <w:rsid w:val="00992EF1"/>
    <w:rsid w:val="009A4983"/>
    <w:rsid w:val="009D38B5"/>
    <w:rsid w:val="009E173D"/>
    <w:rsid w:val="00A1030F"/>
    <w:rsid w:val="00A20CB7"/>
    <w:rsid w:val="00A22275"/>
    <w:rsid w:val="00A248F9"/>
    <w:rsid w:val="00A30B1A"/>
    <w:rsid w:val="00A52F19"/>
    <w:rsid w:val="00A55185"/>
    <w:rsid w:val="00A6406A"/>
    <w:rsid w:val="00A77091"/>
    <w:rsid w:val="00AC7507"/>
    <w:rsid w:val="00AE3277"/>
    <w:rsid w:val="00AE4555"/>
    <w:rsid w:val="00AF38F4"/>
    <w:rsid w:val="00B01DD8"/>
    <w:rsid w:val="00B109AF"/>
    <w:rsid w:val="00B145B9"/>
    <w:rsid w:val="00B277ED"/>
    <w:rsid w:val="00B4517E"/>
    <w:rsid w:val="00B67E65"/>
    <w:rsid w:val="00B753AA"/>
    <w:rsid w:val="00B82167"/>
    <w:rsid w:val="00B9595F"/>
    <w:rsid w:val="00BA30CE"/>
    <w:rsid w:val="00BA3A20"/>
    <w:rsid w:val="00BB2DC9"/>
    <w:rsid w:val="00BB7226"/>
    <w:rsid w:val="00C00495"/>
    <w:rsid w:val="00C04DB1"/>
    <w:rsid w:val="00C16B0C"/>
    <w:rsid w:val="00C17596"/>
    <w:rsid w:val="00C202C2"/>
    <w:rsid w:val="00C24B33"/>
    <w:rsid w:val="00C33531"/>
    <w:rsid w:val="00C40439"/>
    <w:rsid w:val="00C4588D"/>
    <w:rsid w:val="00C64F83"/>
    <w:rsid w:val="00C7083C"/>
    <w:rsid w:val="00C75137"/>
    <w:rsid w:val="00C8362F"/>
    <w:rsid w:val="00CA351B"/>
    <w:rsid w:val="00CB47F7"/>
    <w:rsid w:val="00CC7291"/>
    <w:rsid w:val="00CC731D"/>
    <w:rsid w:val="00CD30D4"/>
    <w:rsid w:val="00CD3166"/>
    <w:rsid w:val="00CF6260"/>
    <w:rsid w:val="00CF6740"/>
    <w:rsid w:val="00D022F6"/>
    <w:rsid w:val="00D0787F"/>
    <w:rsid w:val="00D23696"/>
    <w:rsid w:val="00D26CAE"/>
    <w:rsid w:val="00D27A47"/>
    <w:rsid w:val="00D446CB"/>
    <w:rsid w:val="00D55808"/>
    <w:rsid w:val="00D56336"/>
    <w:rsid w:val="00D6380C"/>
    <w:rsid w:val="00D63E5F"/>
    <w:rsid w:val="00D644E7"/>
    <w:rsid w:val="00D8014F"/>
    <w:rsid w:val="00D80AA9"/>
    <w:rsid w:val="00D828F3"/>
    <w:rsid w:val="00D95EC6"/>
    <w:rsid w:val="00D96CB0"/>
    <w:rsid w:val="00DA2CAC"/>
    <w:rsid w:val="00DC1E1F"/>
    <w:rsid w:val="00DE3C21"/>
    <w:rsid w:val="00DF03A6"/>
    <w:rsid w:val="00DF0E3B"/>
    <w:rsid w:val="00DF63D8"/>
    <w:rsid w:val="00E11B78"/>
    <w:rsid w:val="00E244A3"/>
    <w:rsid w:val="00E27AC6"/>
    <w:rsid w:val="00E3134D"/>
    <w:rsid w:val="00E32149"/>
    <w:rsid w:val="00E3503A"/>
    <w:rsid w:val="00E353B1"/>
    <w:rsid w:val="00E37FC8"/>
    <w:rsid w:val="00E54AC3"/>
    <w:rsid w:val="00E721C1"/>
    <w:rsid w:val="00E73686"/>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55AAA"/>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ortaldecompraspublicas.com.br/" TargetMode="External"/><Relationship Id="rId18" Type="http://schemas.openxmlformats.org/officeDocument/2006/relationships/hyperlink" Target="http://diariooficialms.com.br/assomasul"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eader" Target="header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ortaldecompraspublicas.com.b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ntas.tcu.gov.br/ords/f?p=1660:3:0"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ogabriel.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image" Target="media/image4.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ortaldecompraspublicas.com.br" TargetMode="External"/><Relationship Id="rId10" Type="http://schemas.openxmlformats.org/officeDocument/2006/relationships/image" Target="media/image3.jpeg"/><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rtaldatransparencia.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25art159" TargetMode="External"/><Relationship Id="rId35" Type="http://schemas.openxmlformats.org/officeDocument/2006/relationships/hyperlink" Target="http://www.saogabriel.ms.gov.br"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portaldecompraspublicas.com.br/" TargetMode="External"/><Relationship Id="rId17" Type="http://schemas.openxmlformats.org/officeDocument/2006/relationships/hyperlink" Target="http://www.portaldoempreendedor.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11240</Words>
  <Characters>60699</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4</cp:revision>
  <cp:lastPrinted>2024-08-14T18:06:00Z</cp:lastPrinted>
  <dcterms:created xsi:type="dcterms:W3CDTF">2025-03-11T11:46:00Z</dcterms:created>
  <dcterms:modified xsi:type="dcterms:W3CDTF">2025-03-12T12:43:00Z</dcterms:modified>
</cp:coreProperties>
</file>